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1D3" w:rsidRPr="00D701D3" w:rsidRDefault="00D701D3" w:rsidP="006E5CC5">
      <w:pPr>
        <w:spacing w:line="360" w:lineRule="auto"/>
        <w:jc w:val="center"/>
        <w:rPr>
          <w:rFonts w:ascii="Univers" w:hAnsi="Univers"/>
          <w:b/>
          <w:snapToGrid w:val="0"/>
          <w:sz w:val="28"/>
          <w:szCs w:val="24"/>
        </w:rPr>
      </w:pPr>
      <w:bookmarkStart w:id="0" w:name="_GoBack"/>
      <w:bookmarkEnd w:id="0"/>
      <w:r w:rsidRPr="00D701D3">
        <w:rPr>
          <w:rFonts w:ascii="Univers" w:hAnsi="Univers"/>
          <w:b/>
          <w:snapToGrid w:val="0"/>
          <w:sz w:val="28"/>
          <w:szCs w:val="24"/>
        </w:rPr>
        <w:t>Anlage I</w:t>
      </w:r>
      <w:r w:rsidR="006F3F01">
        <w:rPr>
          <w:rFonts w:ascii="Univers" w:hAnsi="Univers"/>
          <w:b/>
          <w:snapToGrid w:val="0"/>
          <w:sz w:val="28"/>
          <w:szCs w:val="24"/>
        </w:rPr>
        <w:t>I</w:t>
      </w:r>
      <w:r w:rsidR="001C0C73">
        <w:rPr>
          <w:rFonts w:ascii="Univers" w:hAnsi="Univers"/>
          <w:b/>
          <w:snapToGrid w:val="0"/>
          <w:sz w:val="28"/>
          <w:szCs w:val="24"/>
        </w:rPr>
        <w:t xml:space="preserve"> </w:t>
      </w:r>
      <w:r w:rsidR="0030176C">
        <w:rPr>
          <w:rFonts w:ascii="Univers" w:hAnsi="Univers"/>
          <w:b/>
          <w:snapToGrid w:val="0"/>
          <w:sz w:val="28"/>
          <w:szCs w:val="24"/>
        </w:rPr>
        <w:t xml:space="preserve">Hinweise zu </w:t>
      </w:r>
      <w:r w:rsidR="001C0C73">
        <w:rPr>
          <w:rFonts w:ascii="Univers" w:hAnsi="Univers"/>
          <w:b/>
          <w:snapToGrid w:val="0"/>
          <w:sz w:val="28"/>
          <w:szCs w:val="24"/>
        </w:rPr>
        <w:t>Gemein- &amp; Personalkosten</w:t>
      </w:r>
    </w:p>
    <w:p w:rsidR="00F63150" w:rsidRDefault="00525A54" w:rsidP="006E5CC5">
      <w:pPr>
        <w:spacing w:line="360" w:lineRule="auto"/>
        <w:jc w:val="center"/>
        <w:rPr>
          <w:rFonts w:ascii="Univers" w:hAnsi="Univers"/>
          <w:b/>
          <w:sz w:val="24"/>
          <w:szCs w:val="24"/>
        </w:rPr>
      </w:pPr>
      <w:r w:rsidRPr="00F63150">
        <w:rPr>
          <w:rFonts w:ascii="Univers" w:hAnsi="Univers"/>
          <w:b/>
          <w:snapToGrid w:val="0"/>
          <w:sz w:val="24"/>
          <w:szCs w:val="24"/>
        </w:rPr>
        <w:t>Grunda</w:t>
      </w:r>
      <w:r w:rsidR="00984A85" w:rsidRPr="00F63150">
        <w:rPr>
          <w:rFonts w:ascii="Univers" w:hAnsi="Univers"/>
          <w:b/>
          <w:snapToGrid w:val="0"/>
          <w:sz w:val="24"/>
          <w:szCs w:val="24"/>
        </w:rPr>
        <w:t>ntrag auf Gewährung eines Zuschusses</w:t>
      </w:r>
      <w:r w:rsidR="00F63150" w:rsidRPr="00F63150">
        <w:rPr>
          <w:rFonts w:ascii="Univers" w:hAnsi="Univers"/>
          <w:b/>
          <w:snapToGrid w:val="0"/>
          <w:sz w:val="24"/>
          <w:szCs w:val="24"/>
        </w:rPr>
        <w:t xml:space="preserve"> für Fördervorgänge</w:t>
      </w:r>
      <w:r w:rsidR="00F63150" w:rsidRPr="00F63150">
        <w:rPr>
          <w:rFonts w:ascii="Univers" w:hAnsi="Univers"/>
          <w:b/>
          <w:sz w:val="24"/>
          <w:szCs w:val="24"/>
        </w:rPr>
        <w:t xml:space="preserve"> aus Mitteln</w:t>
      </w:r>
    </w:p>
    <w:p w:rsidR="00F63150" w:rsidRDefault="00F63150" w:rsidP="006E5CC5">
      <w:pPr>
        <w:spacing w:line="360" w:lineRule="auto"/>
        <w:jc w:val="center"/>
        <w:rPr>
          <w:rFonts w:ascii="Univers" w:hAnsi="Univers"/>
          <w:b/>
          <w:sz w:val="24"/>
          <w:szCs w:val="24"/>
        </w:rPr>
      </w:pPr>
      <w:r w:rsidRPr="00F63150">
        <w:rPr>
          <w:rFonts w:ascii="Univers" w:hAnsi="Univers"/>
          <w:b/>
          <w:sz w:val="24"/>
          <w:szCs w:val="24"/>
        </w:rPr>
        <w:t>des Europäischen Meeres-, Fischerei- und Aquakulturfonds (EMFAF)</w:t>
      </w:r>
    </w:p>
    <w:p w:rsidR="00821386" w:rsidRPr="00F63150" w:rsidRDefault="00F63150" w:rsidP="006E5CC5">
      <w:pPr>
        <w:pBdr>
          <w:bottom w:val="single" w:sz="4" w:space="1" w:color="auto"/>
        </w:pBdr>
        <w:spacing w:line="360" w:lineRule="auto"/>
        <w:jc w:val="center"/>
        <w:rPr>
          <w:rFonts w:ascii="TimesNewRomanPSMT" w:hAnsi="TimesNewRomanPSMT"/>
          <w:b/>
          <w:noProof w:val="0"/>
          <w:snapToGrid w:val="0"/>
          <w:sz w:val="24"/>
        </w:rPr>
      </w:pPr>
      <w:r w:rsidRPr="00F63150">
        <w:rPr>
          <w:rFonts w:ascii="Univers" w:hAnsi="Univers"/>
          <w:b/>
          <w:sz w:val="24"/>
          <w:szCs w:val="24"/>
        </w:rPr>
        <w:t>in der Förderperiode 2021 - 2027</w:t>
      </w:r>
    </w:p>
    <w:p w:rsidR="006F3F01" w:rsidRDefault="006F3F01" w:rsidP="006F3F01">
      <w:pPr>
        <w:pStyle w:val="Default"/>
      </w:pPr>
    </w:p>
    <w:p w:rsidR="0030176C" w:rsidRDefault="0030176C" w:rsidP="006F3F01">
      <w:pPr>
        <w:pStyle w:val="Default"/>
        <w:rPr>
          <w:rFonts w:ascii="Arial" w:hAnsi="Arial" w:cs="Arial"/>
          <w:sz w:val="20"/>
          <w:szCs w:val="20"/>
        </w:rPr>
      </w:pPr>
      <w:r w:rsidRPr="004C6F60">
        <w:rPr>
          <w:rFonts w:ascii="Arial" w:hAnsi="Arial" w:cs="Arial"/>
          <w:sz w:val="20"/>
          <w:szCs w:val="20"/>
        </w:rPr>
        <w:t>Zuschüsse werden in der Regel gewährt in Form von Erstattungen für tatsächlich beim Begünstigten entstandene und bei der Durchführung des Vorhabens entrichtete förderfähige Kosten</w:t>
      </w:r>
      <w:r w:rsidR="004C6F60">
        <w:rPr>
          <w:rFonts w:ascii="Arial" w:hAnsi="Arial" w:cs="Arial"/>
          <w:sz w:val="20"/>
          <w:szCs w:val="20"/>
        </w:rPr>
        <w:t>.</w:t>
      </w:r>
    </w:p>
    <w:p w:rsidR="004C6F60" w:rsidRDefault="004C6F60" w:rsidP="006F3F01">
      <w:pPr>
        <w:pStyle w:val="Default"/>
        <w:rPr>
          <w:rFonts w:ascii="Arial" w:hAnsi="Arial" w:cs="Arial"/>
          <w:sz w:val="20"/>
          <w:szCs w:val="20"/>
        </w:rPr>
      </w:pPr>
    </w:p>
    <w:p w:rsidR="004C6F60" w:rsidRDefault="004C6F60" w:rsidP="006F3F01">
      <w:pPr>
        <w:pStyle w:val="Default"/>
        <w:rPr>
          <w:rFonts w:ascii="Arial" w:hAnsi="Arial" w:cs="Arial"/>
          <w:sz w:val="20"/>
          <w:szCs w:val="20"/>
        </w:rPr>
      </w:pPr>
      <w:r>
        <w:rPr>
          <w:rFonts w:ascii="Arial" w:hAnsi="Arial" w:cs="Arial"/>
          <w:sz w:val="20"/>
          <w:szCs w:val="20"/>
        </w:rPr>
        <w:t xml:space="preserve">Dabei gelten für Zuschüsse zu </w:t>
      </w:r>
      <w:r w:rsidRPr="004C6F60">
        <w:rPr>
          <w:rFonts w:ascii="Arial" w:hAnsi="Arial" w:cs="Arial"/>
          <w:b/>
          <w:sz w:val="20"/>
          <w:szCs w:val="20"/>
        </w:rPr>
        <w:t>Personalausgaben</w:t>
      </w:r>
      <w:r>
        <w:rPr>
          <w:rFonts w:ascii="Arial" w:hAnsi="Arial" w:cs="Arial"/>
          <w:sz w:val="20"/>
          <w:szCs w:val="20"/>
        </w:rPr>
        <w:t xml:space="preserve"> folgende </w:t>
      </w:r>
      <w:r w:rsidR="0072522B">
        <w:rPr>
          <w:rFonts w:ascii="Arial" w:hAnsi="Arial" w:cs="Arial"/>
          <w:sz w:val="20"/>
          <w:szCs w:val="20"/>
        </w:rPr>
        <w:t>Regelungen:</w:t>
      </w:r>
    </w:p>
    <w:p w:rsidR="004C6F60" w:rsidRDefault="004C6F60" w:rsidP="006F3F01">
      <w:pPr>
        <w:pStyle w:val="Default"/>
        <w:rPr>
          <w:rFonts w:ascii="Arial" w:hAnsi="Arial" w:cs="Arial"/>
          <w:sz w:val="20"/>
          <w:szCs w:val="20"/>
        </w:rPr>
      </w:pPr>
      <w:r w:rsidRPr="004C6F60">
        <w:rPr>
          <w:rFonts w:ascii="Arial" w:hAnsi="Arial" w:cs="Arial"/>
          <w:sz w:val="20"/>
          <w:szCs w:val="20"/>
        </w:rPr>
        <w:t xml:space="preserve">Personalausgaben müssen begründet und angemessen sein. Sie müssen durch Arbeitsverträge, Stundennachweise und entsprechende Zahlungsnachweise nachgewiesen werden. Es sind lediglich im Rahmen des </w:t>
      </w:r>
      <w:r w:rsidR="0072522B">
        <w:rPr>
          <w:rFonts w:ascii="Arial" w:hAnsi="Arial" w:cs="Arial"/>
          <w:sz w:val="20"/>
          <w:szCs w:val="20"/>
        </w:rPr>
        <w:t>Vorhabens</w:t>
      </w:r>
      <w:r w:rsidRPr="004C6F60">
        <w:rPr>
          <w:rFonts w:ascii="Arial" w:hAnsi="Arial" w:cs="Arial"/>
          <w:sz w:val="20"/>
          <w:szCs w:val="20"/>
        </w:rPr>
        <w:t xml:space="preserve"> tatsächlich entstandene Ausgaben (Gehalt/Lohn + Arbeitgebersozialversicherungsbeiträge) förderfähig.</w:t>
      </w:r>
      <w:r w:rsidRPr="004C6F60">
        <w:rPr>
          <w:rFonts w:ascii="Arial" w:hAnsi="Arial" w:cs="Arial"/>
          <w:sz w:val="20"/>
          <w:szCs w:val="20"/>
        </w:rPr>
        <w:br/>
        <w:t>Es werden maximal Ausgaben bis zur Höhe eines vergleichbaren Beschäftigten nach TV-L bzw. TVöD als förderfähig anerkannt.</w:t>
      </w:r>
    </w:p>
    <w:p w:rsidR="004C6F60" w:rsidRDefault="004C6F60" w:rsidP="006F3F01">
      <w:pPr>
        <w:pStyle w:val="Default"/>
        <w:rPr>
          <w:rFonts w:ascii="Arial" w:hAnsi="Arial" w:cs="Arial"/>
          <w:sz w:val="20"/>
          <w:szCs w:val="20"/>
        </w:rPr>
      </w:pPr>
    </w:p>
    <w:p w:rsidR="004C6F60" w:rsidRDefault="004C6F60" w:rsidP="006F3F01">
      <w:pPr>
        <w:pStyle w:val="Default"/>
        <w:rPr>
          <w:rFonts w:ascii="Arial" w:hAnsi="Arial" w:cs="Arial"/>
          <w:sz w:val="20"/>
          <w:szCs w:val="20"/>
        </w:rPr>
      </w:pPr>
      <w:r>
        <w:rPr>
          <w:rFonts w:ascii="Arial" w:hAnsi="Arial" w:cs="Arial"/>
          <w:sz w:val="20"/>
          <w:szCs w:val="20"/>
        </w:rPr>
        <w:t xml:space="preserve">Abweichend von </w:t>
      </w:r>
      <w:r w:rsidR="00AC1E87">
        <w:rPr>
          <w:rFonts w:ascii="Arial" w:hAnsi="Arial" w:cs="Arial"/>
          <w:sz w:val="20"/>
          <w:szCs w:val="20"/>
        </w:rPr>
        <w:t>einem Nachweis der tatsächlich im Rahmen des Vorhabens entstandenen Personalausgaben können diese auch in Form eines Pauschalsatzes oder in anderer vereinfachter Form geltend gemacht werden. Hierfür macht Artikel 55 der Verordnung (EU) 2021/1060 folgende Vorgaben:</w:t>
      </w:r>
    </w:p>
    <w:p w:rsidR="00AC1E87" w:rsidRDefault="00AC1E87" w:rsidP="006F3F01">
      <w:pPr>
        <w:pStyle w:val="Default"/>
        <w:rPr>
          <w:rFonts w:ascii="Arial" w:hAnsi="Arial" w:cs="Arial"/>
          <w:sz w:val="20"/>
          <w:szCs w:val="20"/>
        </w:rPr>
      </w:pPr>
    </w:p>
    <w:p w:rsidR="00AC1E87" w:rsidRDefault="00AC1E87" w:rsidP="00AC1E87">
      <w:pPr>
        <w:pStyle w:val="Default"/>
        <w:numPr>
          <w:ilvl w:val="0"/>
          <w:numId w:val="49"/>
        </w:numPr>
        <w:spacing w:line="276" w:lineRule="auto"/>
        <w:ind w:left="426" w:hanging="426"/>
        <w:rPr>
          <w:rFonts w:ascii="Arial" w:hAnsi="Arial" w:cs="Arial"/>
          <w:sz w:val="20"/>
        </w:rPr>
      </w:pPr>
      <w:r w:rsidRPr="00B771EA">
        <w:rPr>
          <w:rFonts w:ascii="Arial" w:hAnsi="Arial" w:cs="Arial"/>
          <w:sz w:val="20"/>
        </w:rPr>
        <w:t xml:space="preserve">Direkte Personalkosten eines Vorhabens können </w:t>
      </w:r>
      <w:r w:rsidRPr="00AC1E87">
        <w:rPr>
          <w:rFonts w:ascii="Arial" w:hAnsi="Arial" w:cs="Arial"/>
          <w:b/>
          <w:sz w:val="20"/>
        </w:rPr>
        <w:t>in Form eines Pauschalsatzes von bis zu 20 % der direkten Kosten dieses Vorhabens</w:t>
      </w:r>
      <w:r w:rsidRPr="00B771EA">
        <w:rPr>
          <w:rFonts w:ascii="Arial" w:hAnsi="Arial" w:cs="Arial"/>
          <w:sz w:val="20"/>
        </w:rPr>
        <w:t xml:space="preserve"> — abzüglich der direkten Personalkosten — berechnet werden, ohne dass der Mitgliedstaat eine Berechnung des anzuwendenden Satzes anstellen muss, vorausgesetzt, die direkten Kosten des Vorhabens beinhalten keine öffentlichen Bau-, Liefer- oder Dienstleistungsaufträge, deren Wert die in Artikel 4 der Richtlinie 2014/24/EU des Europäisc</w:t>
      </w:r>
      <w:r>
        <w:rPr>
          <w:rFonts w:ascii="Arial" w:hAnsi="Arial" w:cs="Arial"/>
          <w:sz w:val="20"/>
        </w:rPr>
        <w:t xml:space="preserve">hen Parlaments und des Rates </w:t>
      </w:r>
      <w:r w:rsidRPr="00B771EA">
        <w:rPr>
          <w:rFonts w:ascii="Arial" w:hAnsi="Arial" w:cs="Arial"/>
          <w:sz w:val="20"/>
        </w:rPr>
        <w:t>bzw. in Artikel 15 der Richtlinie 2014/25/EU des Europäisc</w:t>
      </w:r>
      <w:r>
        <w:rPr>
          <w:rFonts w:ascii="Arial" w:hAnsi="Arial" w:cs="Arial"/>
          <w:sz w:val="20"/>
        </w:rPr>
        <w:t xml:space="preserve">hen Parlaments und des Rates </w:t>
      </w:r>
      <w:r w:rsidRPr="00B771EA">
        <w:rPr>
          <w:rFonts w:ascii="Arial" w:hAnsi="Arial" w:cs="Arial"/>
          <w:sz w:val="20"/>
        </w:rPr>
        <w:t>festgelegten Schwellenwerte überschreitet.</w:t>
      </w:r>
    </w:p>
    <w:p w:rsidR="00AC1E87" w:rsidRDefault="00AC1E87" w:rsidP="00AC1E87">
      <w:pPr>
        <w:pStyle w:val="Default"/>
        <w:spacing w:line="276" w:lineRule="auto"/>
        <w:ind w:left="426"/>
        <w:rPr>
          <w:rFonts w:ascii="Arial" w:hAnsi="Arial" w:cs="Arial"/>
          <w:sz w:val="20"/>
        </w:rPr>
      </w:pPr>
      <w:r>
        <w:rPr>
          <w:rFonts w:ascii="Arial" w:hAnsi="Arial" w:cs="Arial"/>
          <w:sz w:val="20"/>
        </w:rPr>
        <w:t>[…]</w:t>
      </w:r>
    </w:p>
    <w:p w:rsidR="00AC1E87" w:rsidRDefault="00AC1E87" w:rsidP="00AC1E87">
      <w:pPr>
        <w:pStyle w:val="Default"/>
        <w:spacing w:line="276" w:lineRule="auto"/>
        <w:rPr>
          <w:rFonts w:ascii="Arial" w:hAnsi="Arial" w:cs="Arial"/>
          <w:sz w:val="20"/>
        </w:rPr>
      </w:pPr>
    </w:p>
    <w:p w:rsidR="00AC1E87" w:rsidRDefault="00AC1E87" w:rsidP="00AC1E87">
      <w:pPr>
        <w:pStyle w:val="Default"/>
        <w:numPr>
          <w:ilvl w:val="0"/>
          <w:numId w:val="49"/>
        </w:numPr>
        <w:spacing w:line="276" w:lineRule="auto"/>
        <w:ind w:left="426" w:hanging="426"/>
        <w:rPr>
          <w:rFonts w:ascii="Arial" w:hAnsi="Arial" w:cs="Arial"/>
          <w:sz w:val="20"/>
        </w:rPr>
      </w:pPr>
      <w:r w:rsidRPr="00B771EA">
        <w:rPr>
          <w:rFonts w:ascii="Arial" w:hAnsi="Arial" w:cs="Arial"/>
          <w:sz w:val="20"/>
        </w:rPr>
        <w:t xml:space="preserve">Zur Bestimmung der direkten Personalkosten kann nach einer der folgenden Methoden ein </w:t>
      </w:r>
      <w:r w:rsidRPr="00AC1E87">
        <w:rPr>
          <w:rFonts w:ascii="Arial" w:hAnsi="Arial" w:cs="Arial"/>
          <w:b/>
          <w:sz w:val="20"/>
        </w:rPr>
        <w:t>Stundensatz berechnet</w:t>
      </w:r>
      <w:r w:rsidRPr="00B771EA">
        <w:rPr>
          <w:rFonts w:ascii="Arial" w:hAnsi="Arial" w:cs="Arial"/>
          <w:sz w:val="20"/>
        </w:rPr>
        <w:t xml:space="preserve"> werden:</w:t>
      </w:r>
    </w:p>
    <w:p w:rsidR="00AC1E87" w:rsidRDefault="00AC1E87" w:rsidP="00AC1E87">
      <w:pPr>
        <w:pStyle w:val="Default"/>
        <w:numPr>
          <w:ilvl w:val="0"/>
          <w:numId w:val="50"/>
        </w:numPr>
        <w:spacing w:line="276" w:lineRule="auto"/>
        <w:ind w:left="851" w:hanging="425"/>
        <w:rPr>
          <w:rFonts w:ascii="Arial" w:hAnsi="Arial" w:cs="Arial"/>
          <w:sz w:val="20"/>
        </w:rPr>
      </w:pPr>
      <w:r w:rsidRPr="00B771EA">
        <w:rPr>
          <w:rFonts w:ascii="Arial" w:hAnsi="Arial" w:cs="Arial"/>
          <w:sz w:val="20"/>
        </w:rPr>
        <w:t>Die zuletzt dokumentierten jährlichen Bruttopersonalkosten werden durch 1 720Stunden für Vollzeitkräfte bzw. durch den entsprechenden Anteil an 1 720Stunden für Teilzeitkräfte dividiert;</w:t>
      </w:r>
    </w:p>
    <w:p w:rsidR="00AC1E87" w:rsidRDefault="00AC1E87" w:rsidP="00AC1E87">
      <w:pPr>
        <w:pStyle w:val="Default"/>
        <w:numPr>
          <w:ilvl w:val="0"/>
          <w:numId w:val="50"/>
        </w:numPr>
        <w:spacing w:line="276" w:lineRule="auto"/>
        <w:ind w:left="851" w:hanging="425"/>
        <w:rPr>
          <w:rFonts w:ascii="Arial" w:hAnsi="Arial" w:cs="Arial"/>
          <w:sz w:val="20"/>
        </w:rPr>
      </w:pPr>
      <w:r w:rsidRPr="00B771EA">
        <w:rPr>
          <w:rFonts w:ascii="Arial" w:hAnsi="Arial" w:cs="Arial"/>
          <w:sz w:val="20"/>
        </w:rPr>
        <w:t>die zuletzt dokumentierten monatlichen Bruttopersonalkosten werden durch die durchschnittliche monatliche Arbeitszeit der in Rede stehenden Personen nach Maßgabe der geltenden nationalen Vorschriften, die im Beschäftigungs- oder Arbeitsvertrag bzw. einem Ernennungsbeschluss (im Folgen</w:t>
      </w:r>
      <w:r>
        <w:rPr>
          <w:rFonts w:ascii="Arial" w:hAnsi="Arial" w:cs="Arial"/>
          <w:sz w:val="20"/>
        </w:rPr>
        <w:t>den zusammen „Beschäftigungs</w:t>
      </w:r>
      <w:r w:rsidRPr="00B771EA">
        <w:rPr>
          <w:rFonts w:ascii="Arial" w:hAnsi="Arial" w:cs="Arial"/>
          <w:sz w:val="20"/>
        </w:rPr>
        <w:t>dokument“) genannt werden, dividiert.</w:t>
      </w:r>
    </w:p>
    <w:p w:rsidR="00AC1E87" w:rsidRDefault="00AC1E87" w:rsidP="00AC1E87">
      <w:pPr>
        <w:pStyle w:val="Default"/>
        <w:spacing w:line="276" w:lineRule="auto"/>
        <w:ind w:left="1080"/>
        <w:rPr>
          <w:rFonts w:ascii="Arial" w:hAnsi="Arial" w:cs="Arial"/>
          <w:sz w:val="20"/>
        </w:rPr>
      </w:pPr>
    </w:p>
    <w:p w:rsidR="00AC1E87" w:rsidRDefault="00AC1E87" w:rsidP="00AC1E87">
      <w:pPr>
        <w:pStyle w:val="Default"/>
        <w:numPr>
          <w:ilvl w:val="0"/>
          <w:numId w:val="49"/>
        </w:numPr>
        <w:spacing w:line="276" w:lineRule="auto"/>
        <w:ind w:left="426" w:hanging="426"/>
        <w:rPr>
          <w:rFonts w:ascii="Arial" w:hAnsi="Arial" w:cs="Arial"/>
          <w:sz w:val="20"/>
        </w:rPr>
      </w:pPr>
      <w:r w:rsidRPr="00B771EA">
        <w:rPr>
          <w:rFonts w:ascii="Arial" w:hAnsi="Arial" w:cs="Arial"/>
          <w:sz w:val="20"/>
        </w:rPr>
        <w:t>Wird der gemäß Absatz 2 berechnete Stundensatz zugrunde gelegt, so darf die Gesamtzahl der pro Person für ein bestimmtes Jahr oder einen bestimmten Monat geltend gemachten Stunden die Anzahl der für die Berechnung dieses Stundensatzes herangezogenen Stunden nicht überschreiten.</w:t>
      </w:r>
    </w:p>
    <w:p w:rsidR="00AC1E87" w:rsidRDefault="00AC1E87" w:rsidP="00AC1E87">
      <w:pPr>
        <w:pStyle w:val="Default"/>
        <w:spacing w:line="276" w:lineRule="auto"/>
        <w:rPr>
          <w:rFonts w:ascii="Arial" w:hAnsi="Arial" w:cs="Arial"/>
          <w:sz w:val="20"/>
        </w:rPr>
      </w:pPr>
    </w:p>
    <w:p w:rsidR="00AC1E87" w:rsidRDefault="00AC1E87" w:rsidP="00AC1E87">
      <w:pPr>
        <w:pStyle w:val="Default"/>
        <w:numPr>
          <w:ilvl w:val="0"/>
          <w:numId w:val="49"/>
        </w:numPr>
        <w:spacing w:line="276" w:lineRule="auto"/>
        <w:ind w:left="426" w:hanging="426"/>
        <w:rPr>
          <w:rFonts w:ascii="Arial" w:hAnsi="Arial" w:cs="Arial"/>
          <w:sz w:val="20"/>
        </w:rPr>
      </w:pPr>
      <w:r w:rsidRPr="00B771EA">
        <w:rPr>
          <w:rFonts w:ascii="Arial" w:hAnsi="Arial" w:cs="Arial"/>
          <w:sz w:val="20"/>
        </w:rPr>
        <w:t>Liegen keine Angaben zu den jährlichen Bruttopersonalkosten vor, so können sie aus den verfügbaren dokumentierten Bruttopersonalkosten oder aus dem Beschäftigungsdokument mit entsprechender Anpassung an einen Zwölfmonatszeitraum abgeleitet werden.</w:t>
      </w:r>
    </w:p>
    <w:p w:rsidR="00AC1E87" w:rsidRDefault="00AC1E87" w:rsidP="00AC1E87">
      <w:pPr>
        <w:pStyle w:val="Default"/>
        <w:spacing w:line="276" w:lineRule="auto"/>
        <w:rPr>
          <w:rFonts w:ascii="Arial" w:hAnsi="Arial" w:cs="Arial"/>
          <w:sz w:val="20"/>
        </w:rPr>
      </w:pPr>
    </w:p>
    <w:p w:rsidR="00AC1E87" w:rsidRPr="004C6F60" w:rsidRDefault="00AC1E87" w:rsidP="00AC1E87">
      <w:pPr>
        <w:pStyle w:val="Default"/>
        <w:numPr>
          <w:ilvl w:val="0"/>
          <w:numId w:val="49"/>
        </w:numPr>
        <w:ind w:left="426" w:hanging="426"/>
        <w:rPr>
          <w:rFonts w:ascii="Arial" w:hAnsi="Arial" w:cs="Arial"/>
          <w:sz w:val="20"/>
          <w:szCs w:val="20"/>
        </w:rPr>
      </w:pPr>
      <w:r w:rsidRPr="00B771EA">
        <w:rPr>
          <w:rFonts w:ascii="Arial" w:hAnsi="Arial" w:cs="Arial"/>
          <w:sz w:val="20"/>
        </w:rPr>
        <w:t>Personalkosten für Personen, die teilzeitig für das Vorhaben abgestellt sind, können als fester Prozentsatz der Bruttopersonalkosten berechnet werden, der einem festen Prozentsatz der für das Vorhaben aufgewendeten Ar</w:t>
      </w:r>
      <w:r w:rsidRPr="00B771EA">
        <w:rPr>
          <w:rFonts w:ascii="Arial" w:hAnsi="Arial" w:cs="Arial"/>
          <w:sz w:val="20"/>
        </w:rPr>
        <w:lastRenderedPageBreak/>
        <w:t>beitszeit pro Monat entspricht; die Einführung eines gesonderten Arbeitszeiterfassungssystems ist nicht erforderlich. Der Arbeitgeber stellt für die Beschäftigten ein Dokument aus, in dem dieser feste Prozentsatz angegeben ist.</w:t>
      </w:r>
    </w:p>
    <w:p w:rsidR="0030176C" w:rsidRDefault="0030176C" w:rsidP="006F3F01">
      <w:pPr>
        <w:pStyle w:val="Default"/>
        <w:rPr>
          <w:rFonts w:ascii="Arial" w:hAnsi="Arial" w:cs="Arial"/>
          <w:b/>
        </w:rPr>
      </w:pPr>
    </w:p>
    <w:p w:rsidR="00636A24" w:rsidRDefault="00620850" w:rsidP="0072522B">
      <w:pPr>
        <w:pStyle w:val="berschrift2"/>
        <w:numPr>
          <w:ilvl w:val="0"/>
          <w:numId w:val="0"/>
        </w:numPr>
        <w:spacing w:before="60" w:after="60" w:line="276" w:lineRule="auto"/>
      </w:pPr>
      <w:r>
        <w:rPr>
          <w:b/>
        </w:rPr>
        <w:t>Gemeinkosten</w:t>
      </w:r>
      <w:r>
        <w:t xml:space="preserve"> können </w:t>
      </w:r>
      <w:r w:rsidR="00636A24">
        <w:t xml:space="preserve">grundsätzlich </w:t>
      </w:r>
      <w:r>
        <w:t>nur dann als zuwendungsfähig anerkannt werden</w:t>
      </w:r>
      <w:r w:rsidR="0072522B">
        <w:t>, wenn</w:t>
      </w:r>
      <w:r>
        <w:t xml:space="preserve"> </w:t>
      </w:r>
      <w:r w:rsidR="00636A24">
        <w:t>si</w:t>
      </w:r>
      <w:r w:rsidR="0072522B">
        <w:t xml:space="preserve">e </w:t>
      </w:r>
      <w:r>
        <w:t>a</w:t>
      </w:r>
      <w:r w:rsidR="0072522B">
        <w:t xml:space="preserve">uf tatsächlichen Kosten beruhen und </w:t>
      </w:r>
      <w:r>
        <w:t xml:space="preserve">sich </w:t>
      </w:r>
      <w:r w:rsidR="00636A24">
        <w:t xml:space="preserve">ausdrücklich </w:t>
      </w:r>
      <w:r>
        <w:t xml:space="preserve">auf die Durchführung des </w:t>
      </w:r>
      <w:r w:rsidR="00636A24">
        <w:t>beantragten Vorhabens</w:t>
      </w:r>
      <w:r w:rsidR="0072522B">
        <w:t xml:space="preserve"> beziehen. </w:t>
      </w:r>
    </w:p>
    <w:p w:rsidR="00636A24" w:rsidRDefault="00636A24" w:rsidP="0072522B">
      <w:pPr>
        <w:spacing w:line="276" w:lineRule="auto"/>
      </w:pPr>
      <w:r>
        <w:t>Die Gemeinkosten dürfen keine Kosten enthalten, die von der Kofinanzierung grundsätzlich ausgeschlossen sind (z.</w:t>
      </w:r>
      <w:r w:rsidR="0072522B">
        <w:t xml:space="preserve"> </w:t>
      </w:r>
      <w:r>
        <w:t>B. Finanzierungskosten, kalkulatorische Kosten, Unterbringungskosten). Gemeinkosten müssen durch nachvollziehbare Umlageschlüssel (Kostenteilungsschl</w:t>
      </w:r>
      <w:r w:rsidR="00192A17">
        <w:t>üssel) berechnet werden, aus denen</w:t>
      </w:r>
      <w:r>
        <w:t xml:space="preserve"> die Aufteilung der einzelnen Kostenpositionen des geförderten Projektes ersichtlich wird. Der Umlageschlüssel ist zu begründen. Da Gemeinkosten in der Regel nicht durch quittierte Rechnungen belegt werden können, sind sie durch geeignete gleichwertige Buchungsbelege nachzuweisen.</w:t>
      </w:r>
    </w:p>
    <w:p w:rsidR="00636A24" w:rsidRDefault="00636A24" w:rsidP="0072522B">
      <w:pPr>
        <w:spacing w:line="276" w:lineRule="auto"/>
      </w:pPr>
    </w:p>
    <w:p w:rsidR="00620850" w:rsidRDefault="004E3AB0" w:rsidP="0072522B">
      <w:pPr>
        <w:spacing w:line="276" w:lineRule="auto"/>
      </w:pPr>
      <w:r>
        <w:t xml:space="preserve">Alternativ können </w:t>
      </w:r>
      <w:r w:rsidR="00636A24">
        <w:t xml:space="preserve">Gemeinkosten </w:t>
      </w:r>
      <w:r>
        <w:t xml:space="preserve">auch in Form eines Pauschalsatzes geltend gemacht werden. Dabei </w:t>
      </w:r>
      <w:r w:rsidR="0072522B">
        <w:t xml:space="preserve">gibt es </w:t>
      </w:r>
      <w:r w:rsidR="00636A24">
        <w:t xml:space="preserve">gem. Artikel 54 i.V.m. Artikel 53 Absatz 3 Buchst. a </w:t>
      </w:r>
      <w:r w:rsidR="0072522B">
        <w:t>der Verordnung (EU) 2021/1060 folgende Möglichkeiten:</w:t>
      </w:r>
    </w:p>
    <w:p w:rsidR="0072522B" w:rsidRDefault="0072522B" w:rsidP="0072522B">
      <w:pPr>
        <w:pStyle w:val="Default"/>
        <w:numPr>
          <w:ilvl w:val="0"/>
          <w:numId w:val="47"/>
        </w:numPr>
        <w:spacing w:line="276" w:lineRule="auto"/>
        <w:rPr>
          <w:rFonts w:ascii="Arial" w:hAnsi="Arial" w:cs="Arial"/>
          <w:sz w:val="20"/>
        </w:rPr>
      </w:pPr>
      <w:r w:rsidRPr="00B771EA">
        <w:rPr>
          <w:rFonts w:ascii="Arial" w:hAnsi="Arial" w:cs="Arial"/>
          <w:sz w:val="20"/>
        </w:rPr>
        <w:t>bis zu 7 % de</w:t>
      </w:r>
      <w:r>
        <w:rPr>
          <w:rFonts w:ascii="Arial" w:hAnsi="Arial" w:cs="Arial"/>
          <w:sz w:val="20"/>
        </w:rPr>
        <w:t>r förderfähigen direkten Kosten</w:t>
      </w:r>
      <w:r w:rsidR="00192A17">
        <w:rPr>
          <w:rFonts w:ascii="Arial" w:hAnsi="Arial" w:cs="Arial"/>
          <w:sz w:val="20"/>
        </w:rPr>
        <w:t xml:space="preserve"> ohne weitere Berechnungen</w:t>
      </w:r>
      <w:r w:rsidRPr="00B771EA">
        <w:rPr>
          <w:rFonts w:ascii="Arial" w:hAnsi="Arial" w:cs="Arial"/>
          <w:sz w:val="20"/>
        </w:rPr>
        <w:t>;</w:t>
      </w:r>
    </w:p>
    <w:p w:rsidR="0072522B" w:rsidRDefault="0072522B" w:rsidP="0072522B">
      <w:pPr>
        <w:pStyle w:val="Default"/>
        <w:numPr>
          <w:ilvl w:val="0"/>
          <w:numId w:val="47"/>
        </w:numPr>
        <w:spacing w:line="276" w:lineRule="auto"/>
        <w:rPr>
          <w:rFonts w:ascii="Arial" w:hAnsi="Arial" w:cs="Arial"/>
          <w:sz w:val="20"/>
        </w:rPr>
      </w:pPr>
      <w:r w:rsidRPr="00B771EA">
        <w:rPr>
          <w:rFonts w:ascii="Arial" w:hAnsi="Arial" w:cs="Arial"/>
          <w:sz w:val="20"/>
        </w:rPr>
        <w:t>bis zu 15 % der förder</w:t>
      </w:r>
      <w:r>
        <w:rPr>
          <w:rFonts w:ascii="Arial" w:hAnsi="Arial" w:cs="Arial"/>
          <w:sz w:val="20"/>
        </w:rPr>
        <w:t>fähigen direkten Personalkosten</w:t>
      </w:r>
      <w:r w:rsidR="00192A17">
        <w:rPr>
          <w:rFonts w:ascii="Arial" w:hAnsi="Arial" w:cs="Arial"/>
          <w:sz w:val="20"/>
        </w:rPr>
        <w:t xml:space="preserve"> ohne weitere Berechnungen</w:t>
      </w:r>
      <w:r w:rsidRPr="00B771EA">
        <w:rPr>
          <w:rFonts w:ascii="Arial" w:hAnsi="Arial" w:cs="Arial"/>
          <w:sz w:val="20"/>
        </w:rPr>
        <w:t>;</w:t>
      </w:r>
    </w:p>
    <w:p w:rsidR="0072522B" w:rsidRPr="0072522B" w:rsidRDefault="0072522B">
      <w:pPr>
        <w:pStyle w:val="Default"/>
        <w:numPr>
          <w:ilvl w:val="0"/>
          <w:numId w:val="47"/>
        </w:numPr>
        <w:spacing w:line="276" w:lineRule="auto"/>
        <w:rPr>
          <w:rFonts w:ascii="Arial" w:hAnsi="Arial" w:cs="Arial"/>
          <w:sz w:val="20"/>
        </w:rPr>
      </w:pPr>
      <w:r w:rsidRPr="00B771EA">
        <w:rPr>
          <w:rFonts w:ascii="Arial" w:hAnsi="Arial" w:cs="Arial"/>
          <w:sz w:val="20"/>
        </w:rPr>
        <w:t xml:space="preserve">bis </w:t>
      </w:r>
      <w:r w:rsidRPr="0072522B">
        <w:rPr>
          <w:rFonts w:ascii="Arial" w:hAnsi="Arial" w:cs="Arial"/>
          <w:sz w:val="20"/>
          <w:szCs w:val="20"/>
        </w:rPr>
        <w:t>zu 25 % der förderfähigen direkten Kosten, sofern dies nach einer fairen, ausgewogenen und überprüfbaren Berechnungsmethode erfolgt.</w:t>
      </w:r>
    </w:p>
    <w:p w:rsidR="0072522B" w:rsidRDefault="0072522B">
      <w:pPr>
        <w:pStyle w:val="Default"/>
        <w:spacing w:line="276" w:lineRule="auto"/>
        <w:rPr>
          <w:rFonts w:ascii="Arial" w:hAnsi="Arial" w:cs="Arial"/>
          <w:sz w:val="20"/>
        </w:rPr>
      </w:pPr>
    </w:p>
    <w:p w:rsidR="0072522B" w:rsidRDefault="0072522B">
      <w:pPr>
        <w:pStyle w:val="Default"/>
        <w:spacing w:line="276" w:lineRule="auto"/>
        <w:rPr>
          <w:rFonts w:ascii="Arial" w:hAnsi="Arial" w:cs="Arial"/>
          <w:sz w:val="20"/>
        </w:rPr>
      </w:pPr>
      <w:r>
        <w:rPr>
          <w:rFonts w:ascii="Arial" w:hAnsi="Arial" w:cs="Arial"/>
          <w:sz w:val="20"/>
        </w:rPr>
        <w:t>Das Vorliegen einer entsprechenden Berechnungsmethode gem. Buchst. c) lässt sich dann bejahen, wenn die Methode basiert auf</w:t>
      </w:r>
    </w:p>
    <w:p w:rsidR="0072522B" w:rsidRDefault="0072522B">
      <w:pPr>
        <w:pStyle w:val="Default"/>
        <w:numPr>
          <w:ilvl w:val="1"/>
          <w:numId w:val="46"/>
        </w:numPr>
        <w:spacing w:line="276" w:lineRule="auto"/>
        <w:ind w:left="426" w:hanging="142"/>
        <w:rPr>
          <w:rFonts w:ascii="Arial" w:hAnsi="Arial" w:cs="Arial"/>
          <w:sz w:val="20"/>
        </w:rPr>
      </w:pPr>
      <w:r w:rsidRPr="00A73601">
        <w:rPr>
          <w:rFonts w:ascii="Arial" w:hAnsi="Arial" w:cs="Arial"/>
          <w:sz w:val="20"/>
        </w:rPr>
        <w:t>statistischen Daten, anderen objektiven Informationen oder einer Experteneinschätzung;</w:t>
      </w:r>
    </w:p>
    <w:p w:rsidR="0072522B" w:rsidRDefault="0072522B">
      <w:pPr>
        <w:pStyle w:val="Default"/>
        <w:numPr>
          <w:ilvl w:val="1"/>
          <w:numId w:val="46"/>
        </w:numPr>
        <w:spacing w:line="276" w:lineRule="auto"/>
        <w:ind w:left="426" w:hanging="142"/>
        <w:rPr>
          <w:rFonts w:ascii="Arial" w:hAnsi="Arial" w:cs="Arial"/>
          <w:sz w:val="20"/>
        </w:rPr>
      </w:pPr>
      <w:r w:rsidRPr="00A73601">
        <w:rPr>
          <w:rFonts w:ascii="Arial" w:hAnsi="Arial" w:cs="Arial"/>
          <w:sz w:val="20"/>
        </w:rPr>
        <w:t>den überprüften Daten aus der bisherigen Tätigkeit einzelner Begünstigter;</w:t>
      </w:r>
    </w:p>
    <w:p w:rsidR="0072522B" w:rsidRDefault="0072522B">
      <w:pPr>
        <w:pStyle w:val="Default"/>
        <w:numPr>
          <w:ilvl w:val="1"/>
          <w:numId w:val="46"/>
        </w:numPr>
        <w:spacing w:line="276" w:lineRule="auto"/>
        <w:ind w:left="426" w:hanging="142"/>
        <w:rPr>
          <w:rFonts w:ascii="Arial" w:hAnsi="Arial" w:cs="Arial"/>
          <w:sz w:val="20"/>
        </w:rPr>
      </w:pPr>
      <w:r w:rsidRPr="00A73601">
        <w:rPr>
          <w:rFonts w:ascii="Arial" w:hAnsi="Arial" w:cs="Arial"/>
          <w:sz w:val="20"/>
        </w:rPr>
        <w:t>der Anwendung der üblichen Kostenrechnun</w:t>
      </w:r>
      <w:r>
        <w:rPr>
          <w:rFonts w:ascii="Arial" w:hAnsi="Arial" w:cs="Arial"/>
          <w:sz w:val="20"/>
        </w:rPr>
        <w:t>gspraxis einzelner Begünstigter.</w:t>
      </w:r>
    </w:p>
    <w:p w:rsidR="00B771EA" w:rsidRPr="00B771EA" w:rsidRDefault="00B771EA" w:rsidP="007C42A0">
      <w:pPr>
        <w:pStyle w:val="Default"/>
        <w:spacing w:line="276" w:lineRule="auto"/>
        <w:ind w:left="720"/>
        <w:rPr>
          <w:rFonts w:ascii="Arial" w:hAnsi="Arial" w:cs="Arial"/>
          <w:sz w:val="20"/>
        </w:rPr>
      </w:pPr>
    </w:p>
    <w:sectPr w:rsidR="00B771EA" w:rsidRPr="00B771EA" w:rsidSect="006E5CC5">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oddPage"/>
      <w:pgSz w:w="11907" w:h="16840" w:code="9"/>
      <w:pgMar w:top="1077" w:right="720" w:bottom="1077" w:left="720" w:header="28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9E0" w:rsidRDefault="006669E0">
      <w:r>
        <w:separator/>
      </w:r>
    </w:p>
  </w:endnote>
  <w:endnote w:type="continuationSeparator" w:id="0">
    <w:p w:rsidR="006669E0" w:rsidRDefault="0066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C7C" w:rsidRDefault="00B2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584" w:rsidRDefault="00810584" w:rsidP="004238E8">
    <w:pPr>
      <w:pStyle w:val="Fuzeile"/>
      <w:tabs>
        <w:tab w:val="left" w:pos="2404"/>
      </w:tabs>
    </w:pPr>
  </w:p>
  <w:p w:rsidR="00810584" w:rsidRDefault="00810584" w:rsidP="006E68A7">
    <w:pPr>
      <w:pStyle w:val="Fuzeile"/>
      <w:jc w:val="center"/>
    </w:pPr>
    <w:r>
      <w:t xml:space="preserve">Seite </w:t>
    </w:r>
    <w:r>
      <w:fldChar w:fldCharType="begin"/>
    </w:r>
    <w:r>
      <w:instrText xml:space="preserve"> PAGE </w:instrText>
    </w:r>
    <w:r>
      <w:fldChar w:fldCharType="separate"/>
    </w:r>
    <w:r w:rsidR="00B22C7C">
      <w:t>2</w:t>
    </w:r>
    <w:r>
      <w:fldChar w:fldCharType="end"/>
    </w:r>
    <w:r>
      <w:t xml:space="preserve"> von </w:t>
    </w:r>
    <w:r>
      <w:fldChar w:fldCharType="begin"/>
    </w:r>
    <w:r>
      <w:instrText xml:space="preserve"> NUMPAGES </w:instrText>
    </w:r>
    <w:r>
      <w:fldChar w:fldCharType="separate"/>
    </w:r>
    <w:r w:rsidR="00B22C7C">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584" w:rsidRDefault="00810584" w:rsidP="00D53834">
    <w:pPr>
      <w:pStyle w:val="Fuzeile"/>
      <w:jc w:val="center"/>
    </w:pPr>
    <w:r>
      <w:t xml:space="preserve">Seite </w:t>
    </w:r>
    <w:r>
      <w:fldChar w:fldCharType="begin"/>
    </w:r>
    <w:r>
      <w:instrText xml:space="preserve"> PAGE </w:instrText>
    </w:r>
    <w:r>
      <w:fldChar w:fldCharType="separate"/>
    </w:r>
    <w:r w:rsidR="00B22C7C">
      <w:t>1</w:t>
    </w:r>
    <w:r>
      <w:fldChar w:fldCharType="end"/>
    </w:r>
    <w:r>
      <w:t xml:space="preserve"> von </w:t>
    </w:r>
    <w:r>
      <w:fldChar w:fldCharType="begin"/>
    </w:r>
    <w:r>
      <w:instrText xml:space="preserve"> NUMPAGES </w:instrText>
    </w:r>
    <w:r>
      <w:fldChar w:fldCharType="separate"/>
    </w:r>
    <w:r w:rsidR="00B22C7C">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9E0" w:rsidRDefault="006669E0">
      <w:r>
        <w:separator/>
      </w:r>
    </w:p>
  </w:footnote>
  <w:footnote w:type="continuationSeparator" w:id="0">
    <w:p w:rsidR="006669E0" w:rsidRDefault="00666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C7C" w:rsidRDefault="00B2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C7C" w:rsidRDefault="00B22C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584" w:rsidRPr="003464DA" w:rsidRDefault="00810584" w:rsidP="006E5CC5">
    <w:pPr>
      <w:tabs>
        <w:tab w:val="left" w:pos="6433"/>
        <w:tab w:val="left" w:pos="7938"/>
      </w:tabs>
      <w:jc w:val="center"/>
      <w:rPr>
        <w:rFonts w:ascii="TimesNewRomanPSMT" w:hAnsi="TimesNewRomanPSMT"/>
        <w:snapToGrid w:val="0"/>
        <w:sz w:val="18"/>
      </w:rPr>
    </w:pPr>
    <w:r>
      <w:rPr>
        <w:rFonts w:ascii="TimesNewRomanPSMT" w:hAnsi="TimesNewRomanPSMT"/>
        <w:snapToGrid w:val="0"/>
        <w:sz w:val="18"/>
      </w:rPr>
      <w:drawing>
        <wp:inline distT="0" distB="0" distL="0" distR="0" wp14:anchorId="0DE57E7A">
          <wp:extent cx="4229100" cy="163834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9971" cy="16541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A11B8E"/>
    <w:multiLevelType w:val="hybridMultilevel"/>
    <w:tmpl w:val="A70F84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E41A67"/>
    <w:multiLevelType w:val="hybridMultilevel"/>
    <w:tmpl w:val="74CB3F9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9D4066"/>
    <w:multiLevelType w:val="hybridMultilevel"/>
    <w:tmpl w:val="001B5D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332472"/>
    <w:multiLevelType w:val="hybridMultilevel"/>
    <w:tmpl w:val="809F28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B"/>
    <w:multiLevelType w:val="multilevel"/>
    <w:tmpl w:val="EF262F6C"/>
    <w:lvl w:ilvl="0">
      <w:start w:val="1"/>
      <w:numFmt w:val="decimal"/>
      <w:pStyle w:val="berschrift1"/>
      <w:lvlText w:val="%1"/>
      <w:lvlJc w:val="left"/>
      <w:pPr>
        <w:tabs>
          <w:tab w:val="num" w:pos="0"/>
        </w:tabs>
        <w:ind w:left="680" w:hanging="680"/>
      </w:pPr>
      <w:rPr>
        <w:rFonts w:cs="Times New Roman"/>
        <w:b/>
        <w:bCs w:val="0"/>
        <w:i w:val="0"/>
        <w:iCs w:val="0"/>
        <w:caps w:val="0"/>
        <w:smallCaps w:val="0"/>
        <w:strike w:val="0"/>
        <w:dstrike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tabs>
          <w:tab w:val="num" w:pos="0"/>
        </w:tabs>
        <w:ind w:left="680" w:hanging="680"/>
      </w:pPr>
      <w:rPr>
        <w:rFonts w:cs="Times New Roman"/>
        <w:b/>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0"/>
        </w:tabs>
        <w:ind w:left="680" w:hanging="680"/>
      </w:pPr>
      <w:rPr>
        <w:sz w:val="22"/>
      </w:rPr>
    </w:lvl>
    <w:lvl w:ilvl="3">
      <w:start w:val="1"/>
      <w:numFmt w:val="decimal"/>
      <w:pStyle w:val="berschrift4"/>
      <w:lvlText w:val="%1.%2.%3.%4"/>
      <w:lvlJc w:val="left"/>
      <w:pPr>
        <w:tabs>
          <w:tab w:val="num" w:pos="0"/>
        </w:tabs>
        <w:ind w:left="0" w:firstLine="0"/>
      </w:pPr>
    </w:lvl>
    <w:lvl w:ilvl="4">
      <w:start w:val="1"/>
      <w:numFmt w:val="decimal"/>
      <w:pStyle w:val="berschrift5"/>
      <w:lvlText w:val="%1.%2.%3.%4.%5"/>
      <w:lvlJc w:val="left"/>
      <w:pPr>
        <w:tabs>
          <w:tab w:val="num" w:pos="0"/>
        </w:tabs>
        <w:ind w:left="0" w:firstLine="0"/>
      </w:pPr>
    </w:lvl>
    <w:lvl w:ilvl="5">
      <w:start w:val="1"/>
      <w:numFmt w:val="decimal"/>
      <w:pStyle w:val="berschrift6"/>
      <w:lvlText w:val="%1.%2.%3.%4.%5.%6"/>
      <w:lvlJc w:val="left"/>
      <w:pPr>
        <w:tabs>
          <w:tab w:val="num" w:pos="0"/>
        </w:tabs>
        <w:ind w:left="0" w:firstLine="0"/>
      </w:pPr>
    </w:lvl>
    <w:lvl w:ilvl="6">
      <w:start w:val="1"/>
      <w:numFmt w:val="decimal"/>
      <w:pStyle w:val="berschrift7"/>
      <w:lvlText w:val="%1.%2.%3.%4.%5.%6.%7"/>
      <w:lvlJc w:val="left"/>
      <w:pPr>
        <w:tabs>
          <w:tab w:val="num" w:pos="0"/>
        </w:tabs>
        <w:ind w:left="0" w:firstLine="0"/>
      </w:pPr>
    </w:lvl>
    <w:lvl w:ilvl="7">
      <w:start w:val="1"/>
      <w:numFmt w:val="decimal"/>
      <w:pStyle w:val="berschrift8"/>
      <w:lvlText w:val="%1.%2.%3.%4.%5.%6.%7.%8"/>
      <w:lvlJc w:val="left"/>
      <w:pPr>
        <w:tabs>
          <w:tab w:val="num" w:pos="0"/>
        </w:tabs>
        <w:ind w:left="0" w:firstLine="0"/>
      </w:pPr>
    </w:lvl>
    <w:lvl w:ilvl="8">
      <w:start w:val="1"/>
      <w:numFmt w:val="decimal"/>
      <w:pStyle w:val="berschrift9"/>
      <w:lvlText w:val="%1.%2.%3.%4.%5.%6.%7.%8.%9"/>
      <w:lvlJc w:val="left"/>
      <w:pPr>
        <w:tabs>
          <w:tab w:val="num" w:pos="0"/>
        </w:tabs>
        <w:ind w:left="0" w:firstLine="0"/>
      </w:p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1472D92"/>
    <w:multiLevelType w:val="hybridMultilevel"/>
    <w:tmpl w:val="0FCC7F1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2052C23"/>
    <w:multiLevelType w:val="hybridMultilevel"/>
    <w:tmpl w:val="EA9866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C17CAE"/>
    <w:multiLevelType w:val="hybridMultilevel"/>
    <w:tmpl w:val="059A676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86B1DF6"/>
    <w:multiLevelType w:val="hybridMultilevel"/>
    <w:tmpl w:val="6158C496"/>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10" w15:restartNumberingAfterBreak="0">
    <w:nsid w:val="176E1CCF"/>
    <w:multiLevelType w:val="hybridMultilevel"/>
    <w:tmpl w:val="E7DEC6AC"/>
    <w:lvl w:ilvl="0" w:tplc="FFFFFFFF">
      <w:start w:val="1"/>
      <w:numFmt w:val="ideographDigital"/>
      <w:lvlText w:val=""/>
      <w:lvlJc w:val="left"/>
    </w:lvl>
    <w:lvl w:ilvl="1" w:tplc="04070019">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6DDAA6"/>
    <w:multiLevelType w:val="hybridMultilevel"/>
    <w:tmpl w:val="4F61D9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D82448E"/>
    <w:multiLevelType w:val="multilevel"/>
    <w:tmpl w:val="2CE6F550"/>
    <w:lvl w:ilvl="0">
      <w:start w:val="1"/>
      <w:numFmt w:val="decimal"/>
      <w:lvlText w:val="%1."/>
      <w:lvlJc w:val="left"/>
      <w:pPr>
        <w:tabs>
          <w:tab w:val="num" w:pos="360"/>
        </w:tabs>
        <w:ind w:left="1134" w:hanging="777"/>
      </w:pPr>
      <w:rPr>
        <w:rFonts w:hint="default"/>
        <w:b w:val="0"/>
        <w:i w:val="0"/>
      </w:rPr>
    </w:lvl>
    <w:lvl w:ilvl="1">
      <w:start w:val="1"/>
      <w:numFmt w:val="decimal"/>
      <w:lvlText w:val="%1.%2."/>
      <w:lvlJc w:val="left"/>
      <w:pPr>
        <w:ind w:left="1134" w:hanging="777"/>
      </w:pPr>
      <w:rPr>
        <w:rFonts w:hint="default"/>
      </w:rPr>
    </w:lvl>
    <w:lvl w:ilvl="2">
      <w:start w:val="1"/>
      <w:numFmt w:val="decimal"/>
      <w:lvlText w:val="%1.%2.%3."/>
      <w:lvlJc w:val="left"/>
      <w:pPr>
        <w:tabs>
          <w:tab w:val="num" w:pos="1800"/>
        </w:tabs>
        <w:ind w:left="2574" w:hanging="777"/>
      </w:pPr>
      <w:rPr>
        <w:rFonts w:hint="default"/>
      </w:rPr>
    </w:lvl>
    <w:lvl w:ilvl="3">
      <w:start w:val="1"/>
      <w:numFmt w:val="decimal"/>
      <w:lvlText w:val="%1.%2.%3.%4."/>
      <w:lvlJc w:val="left"/>
      <w:pPr>
        <w:tabs>
          <w:tab w:val="num" w:pos="2520"/>
        </w:tabs>
        <w:ind w:left="3294" w:hanging="777"/>
      </w:pPr>
      <w:rPr>
        <w:rFonts w:hint="default"/>
      </w:rPr>
    </w:lvl>
    <w:lvl w:ilvl="4">
      <w:start w:val="1"/>
      <w:numFmt w:val="decimal"/>
      <w:lvlText w:val="%1.%2.%3.%4.%5."/>
      <w:lvlJc w:val="left"/>
      <w:pPr>
        <w:tabs>
          <w:tab w:val="num" w:pos="3240"/>
        </w:tabs>
        <w:ind w:left="4014" w:hanging="777"/>
      </w:pPr>
      <w:rPr>
        <w:rFonts w:hint="default"/>
      </w:rPr>
    </w:lvl>
    <w:lvl w:ilvl="5">
      <w:start w:val="1"/>
      <w:numFmt w:val="decimal"/>
      <w:lvlText w:val="%1.%2.%3.%4.%5.%6."/>
      <w:lvlJc w:val="left"/>
      <w:pPr>
        <w:tabs>
          <w:tab w:val="num" w:pos="3960"/>
        </w:tabs>
        <w:ind w:left="4734" w:hanging="777"/>
      </w:pPr>
      <w:rPr>
        <w:rFonts w:hint="default"/>
      </w:rPr>
    </w:lvl>
    <w:lvl w:ilvl="6">
      <w:start w:val="1"/>
      <w:numFmt w:val="decimal"/>
      <w:lvlText w:val="%1.%2.%3.%4.%5.%6.%7."/>
      <w:lvlJc w:val="left"/>
      <w:pPr>
        <w:tabs>
          <w:tab w:val="num" w:pos="4680"/>
        </w:tabs>
        <w:ind w:left="5454" w:hanging="777"/>
      </w:pPr>
      <w:rPr>
        <w:rFonts w:hint="default"/>
      </w:rPr>
    </w:lvl>
    <w:lvl w:ilvl="7">
      <w:start w:val="1"/>
      <w:numFmt w:val="decimal"/>
      <w:lvlText w:val="%1.%2.%3.%4.%5.%6.%7.%8."/>
      <w:lvlJc w:val="left"/>
      <w:pPr>
        <w:tabs>
          <w:tab w:val="num" w:pos="5400"/>
        </w:tabs>
        <w:ind w:left="6174" w:hanging="777"/>
      </w:pPr>
      <w:rPr>
        <w:rFonts w:hint="default"/>
      </w:rPr>
    </w:lvl>
    <w:lvl w:ilvl="8">
      <w:start w:val="1"/>
      <w:numFmt w:val="decimal"/>
      <w:lvlText w:val="%1.%2.%3.%4.%5.%6.%7.%8.%9."/>
      <w:lvlJc w:val="left"/>
      <w:pPr>
        <w:tabs>
          <w:tab w:val="num" w:pos="6120"/>
        </w:tabs>
        <w:ind w:left="6894" w:hanging="777"/>
      </w:pPr>
      <w:rPr>
        <w:rFonts w:hint="default"/>
      </w:rPr>
    </w:lvl>
  </w:abstractNum>
  <w:abstractNum w:abstractNumId="13" w15:restartNumberingAfterBreak="0">
    <w:nsid w:val="20DB16F2"/>
    <w:multiLevelType w:val="hybridMultilevel"/>
    <w:tmpl w:val="0E423BC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14B675D"/>
    <w:multiLevelType w:val="singleLevel"/>
    <w:tmpl w:val="04FA4966"/>
    <w:lvl w:ilvl="0">
      <w:start w:val="1"/>
      <w:numFmt w:val="decimal"/>
      <w:lvlText w:val="%1. "/>
      <w:lvlJc w:val="right"/>
      <w:pPr>
        <w:tabs>
          <w:tab w:val="num" w:pos="1247"/>
        </w:tabs>
        <w:ind w:left="1247" w:hanging="226"/>
      </w:pPr>
      <w:rPr>
        <w:rFonts w:ascii="Univers (W1)" w:hAnsi="Univers (W1)" w:hint="default"/>
        <w:b w:val="0"/>
        <w:i w:val="0"/>
        <w:sz w:val="20"/>
        <w:u w:val="none"/>
      </w:rPr>
    </w:lvl>
  </w:abstractNum>
  <w:abstractNum w:abstractNumId="15" w15:restartNumberingAfterBreak="0">
    <w:nsid w:val="288D56C3"/>
    <w:multiLevelType w:val="hybridMultilevel"/>
    <w:tmpl w:val="8480A93E"/>
    <w:lvl w:ilvl="0" w:tplc="0407000F">
      <w:start w:val="1"/>
      <w:numFmt w:val="decimal"/>
      <w:lvlText w:val="%1."/>
      <w:lvlJc w:val="left"/>
      <w:pPr>
        <w:ind w:left="1400" w:hanging="360"/>
      </w:pPr>
    </w:lvl>
    <w:lvl w:ilvl="1" w:tplc="04070019" w:tentative="1">
      <w:start w:val="1"/>
      <w:numFmt w:val="lowerLetter"/>
      <w:lvlText w:val="%2."/>
      <w:lvlJc w:val="left"/>
      <w:pPr>
        <w:ind w:left="2120" w:hanging="360"/>
      </w:pPr>
    </w:lvl>
    <w:lvl w:ilvl="2" w:tplc="0407001B" w:tentative="1">
      <w:start w:val="1"/>
      <w:numFmt w:val="lowerRoman"/>
      <w:lvlText w:val="%3."/>
      <w:lvlJc w:val="right"/>
      <w:pPr>
        <w:ind w:left="2840" w:hanging="180"/>
      </w:pPr>
    </w:lvl>
    <w:lvl w:ilvl="3" w:tplc="0407000F" w:tentative="1">
      <w:start w:val="1"/>
      <w:numFmt w:val="decimal"/>
      <w:lvlText w:val="%4."/>
      <w:lvlJc w:val="left"/>
      <w:pPr>
        <w:ind w:left="3560" w:hanging="360"/>
      </w:pPr>
    </w:lvl>
    <w:lvl w:ilvl="4" w:tplc="04070019" w:tentative="1">
      <w:start w:val="1"/>
      <w:numFmt w:val="lowerLetter"/>
      <w:lvlText w:val="%5."/>
      <w:lvlJc w:val="left"/>
      <w:pPr>
        <w:ind w:left="4280" w:hanging="360"/>
      </w:pPr>
    </w:lvl>
    <w:lvl w:ilvl="5" w:tplc="0407001B" w:tentative="1">
      <w:start w:val="1"/>
      <w:numFmt w:val="lowerRoman"/>
      <w:lvlText w:val="%6."/>
      <w:lvlJc w:val="right"/>
      <w:pPr>
        <w:ind w:left="5000" w:hanging="180"/>
      </w:pPr>
    </w:lvl>
    <w:lvl w:ilvl="6" w:tplc="0407000F" w:tentative="1">
      <w:start w:val="1"/>
      <w:numFmt w:val="decimal"/>
      <w:lvlText w:val="%7."/>
      <w:lvlJc w:val="left"/>
      <w:pPr>
        <w:ind w:left="5720" w:hanging="360"/>
      </w:pPr>
    </w:lvl>
    <w:lvl w:ilvl="7" w:tplc="04070019" w:tentative="1">
      <w:start w:val="1"/>
      <w:numFmt w:val="lowerLetter"/>
      <w:lvlText w:val="%8."/>
      <w:lvlJc w:val="left"/>
      <w:pPr>
        <w:ind w:left="6440" w:hanging="360"/>
      </w:pPr>
    </w:lvl>
    <w:lvl w:ilvl="8" w:tplc="0407001B" w:tentative="1">
      <w:start w:val="1"/>
      <w:numFmt w:val="lowerRoman"/>
      <w:lvlText w:val="%9."/>
      <w:lvlJc w:val="right"/>
      <w:pPr>
        <w:ind w:left="7160" w:hanging="180"/>
      </w:pPr>
    </w:lvl>
  </w:abstractNum>
  <w:abstractNum w:abstractNumId="16" w15:restartNumberingAfterBreak="0">
    <w:nsid w:val="2C963F9F"/>
    <w:multiLevelType w:val="hybridMultilevel"/>
    <w:tmpl w:val="0D2A88D4"/>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CC0070A"/>
    <w:multiLevelType w:val="hybridMultilevel"/>
    <w:tmpl w:val="C430D7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00617E1"/>
    <w:multiLevelType w:val="hybridMultilevel"/>
    <w:tmpl w:val="AC0246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4637B64"/>
    <w:multiLevelType w:val="hybridMultilevel"/>
    <w:tmpl w:val="B7EC5C8C"/>
    <w:lvl w:ilvl="0" w:tplc="0407000B">
      <w:start w:val="1"/>
      <w:numFmt w:val="bullet"/>
      <w:lvlText w:val=""/>
      <w:lvlJc w:val="left"/>
      <w:pPr>
        <w:tabs>
          <w:tab w:val="num" w:pos="921"/>
        </w:tabs>
        <w:ind w:left="921"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0" w15:restartNumberingAfterBreak="0">
    <w:nsid w:val="35886342"/>
    <w:multiLevelType w:val="hybridMultilevel"/>
    <w:tmpl w:val="51B0628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1" w15:restartNumberingAfterBreak="0">
    <w:nsid w:val="38A84712"/>
    <w:multiLevelType w:val="hybridMultilevel"/>
    <w:tmpl w:val="04CC435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E2F4079"/>
    <w:multiLevelType w:val="hybridMultilevel"/>
    <w:tmpl w:val="83E2F518"/>
    <w:lvl w:ilvl="0" w:tplc="7D3E14C0">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411805C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2367C8"/>
    <w:multiLevelType w:val="hybridMultilevel"/>
    <w:tmpl w:val="4056875A"/>
    <w:lvl w:ilvl="0" w:tplc="FFFFFFFF">
      <w:start w:val="1"/>
      <w:numFmt w:val="ideographDigital"/>
      <w:lvlText w:val=""/>
      <w:lvlJc w:val="left"/>
    </w:lvl>
    <w:lvl w:ilvl="1" w:tplc="04070015">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74274A5"/>
    <w:multiLevelType w:val="hybridMultilevel"/>
    <w:tmpl w:val="606C639A"/>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90348F5"/>
    <w:multiLevelType w:val="hybridMultilevel"/>
    <w:tmpl w:val="4CC2112A"/>
    <w:lvl w:ilvl="0" w:tplc="FFFFFFFF">
      <w:start w:val="1"/>
      <w:numFmt w:val="ideographDigital"/>
      <w:lvlText w:val=""/>
      <w:lvlJc w:val="left"/>
    </w:lvl>
    <w:lvl w:ilvl="1" w:tplc="0407001B">
      <w:start w:val="1"/>
      <w:numFmt w:val="lowerRoman"/>
      <w:lvlText w:val="%2."/>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A67E29"/>
    <w:multiLevelType w:val="multilevel"/>
    <w:tmpl w:val="0407000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67F65C"/>
    <w:multiLevelType w:val="hybridMultilevel"/>
    <w:tmpl w:val="C10F23D0"/>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977B4C"/>
    <w:multiLevelType w:val="multilevel"/>
    <w:tmpl w:val="3D2C311A"/>
    <w:lvl w:ilvl="0">
      <w:start w:val="1"/>
      <w:numFmt w:val="decimal"/>
      <w:lvlText w:val="%1."/>
      <w:lvlJc w:val="left"/>
      <w:pPr>
        <w:tabs>
          <w:tab w:val="num" w:pos="0"/>
        </w:tabs>
        <w:ind w:left="680" w:hanging="680"/>
      </w:pPr>
      <w:rPr>
        <w:b/>
        <w:bCs w:val="0"/>
        <w:i w:val="0"/>
        <w:iCs w:val="0"/>
        <w:caps w:val="0"/>
        <w:smallCaps w:val="0"/>
        <w:strike w:val="0"/>
        <w:dstrike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0"/>
        </w:tabs>
        <w:ind w:left="680" w:hanging="680"/>
      </w:pPr>
      <w:rPr>
        <w:rFonts w:cs="Times New Roman"/>
        <w:b/>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680" w:hanging="680"/>
      </w:pPr>
      <w:rPr>
        <w:sz w:val="22"/>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0" w15:restartNumberingAfterBreak="0">
    <w:nsid w:val="5D5425A3"/>
    <w:multiLevelType w:val="hybridMultilevel"/>
    <w:tmpl w:val="9DC2B8A4"/>
    <w:lvl w:ilvl="0" w:tplc="6E3A0916">
      <w:start w:val="1"/>
      <w:numFmt w:val="decimal"/>
      <w:lvlText w:val="%1."/>
      <w:lvlJc w:val="left"/>
      <w:pPr>
        <w:ind w:left="720" w:hanging="360"/>
      </w:pPr>
      <w:rPr>
        <w:rFonts w:hint="default"/>
      </w:rPr>
    </w:lvl>
    <w:lvl w:ilvl="1" w:tplc="DAB6291A" w:tentative="1">
      <w:start w:val="1"/>
      <w:numFmt w:val="lowerLetter"/>
      <w:lvlText w:val="%2."/>
      <w:lvlJc w:val="left"/>
      <w:pPr>
        <w:ind w:left="1440" w:hanging="360"/>
      </w:pPr>
    </w:lvl>
    <w:lvl w:ilvl="2" w:tplc="3A0685B8" w:tentative="1">
      <w:start w:val="1"/>
      <w:numFmt w:val="lowerRoman"/>
      <w:lvlText w:val="%3."/>
      <w:lvlJc w:val="right"/>
      <w:pPr>
        <w:ind w:left="2160" w:hanging="180"/>
      </w:pPr>
    </w:lvl>
    <w:lvl w:ilvl="3" w:tplc="6688D950" w:tentative="1">
      <w:start w:val="1"/>
      <w:numFmt w:val="decimal"/>
      <w:lvlText w:val="%4."/>
      <w:lvlJc w:val="left"/>
      <w:pPr>
        <w:ind w:left="2880" w:hanging="360"/>
      </w:pPr>
    </w:lvl>
    <w:lvl w:ilvl="4" w:tplc="8F960C6C" w:tentative="1">
      <w:start w:val="1"/>
      <w:numFmt w:val="lowerLetter"/>
      <w:lvlText w:val="%5."/>
      <w:lvlJc w:val="left"/>
      <w:pPr>
        <w:ind w:left="3600" w:hanging="360"/>
      </w:pPr>
    </w:lvl>
    <w:lvl w:ilvl="5" w:tplc="02B64866" w:tentative="1">
      <w:start w:val="1"/>
      <w:numFmt w:val="lowerRoman"/>
      <w:lvlText w:val="%6."/>
      <w:lvlJc w:val="right"/>
      <w:pPr>
        <w:ind w:left="4320" w:hanging="180"/>
      </w:pPr>
    </w:lvl>
    <w:lvl w:ilvl="6" w:tplc="0338D02E" w:tentative="1">
      <w:start w:val="1"/>
      <w:numFmt w:val="decimal"/>
      <w:lvlText w:val="%7."/>
      <w:lvlJc w:val="left"/>
      <w:pPr>
        <w:ind w:left="5040" w:hanging="360"/>
      </w:pPr>
    </w:lvl>
    <w:lvl w:ilvl="7" w:tplc="2E3062EC" w:tentative="1">
      <w:start w:val="1"/>
      <w:numFmt w:val="lowerLetter"/>
      <w:lvlText w:val="%8."/>
      <w:lvlJc w:val="left"/>
      <w:pPr>
        <w:ind w:left="5760" w:hanging="360"/>
      </w:pPr>
    </w:lvl>
    <w:lvl w:ilvl="8" w:tplc="50240388" w:tentative="1">
      <w:start w:val="1"/>
      <w:numFmt w:val="lowerRoman"/>
      <w:lvlText w:val="%9."/>
      <w:lvlJc w:val="right"/>
      <w:pPr>
        <w:ind w:left="6480" w:hanging="180"/>
      </w:pPr>
    </w:lvl>
  </w:abstractNum>
  <w:abstractNum w:abstractNumId="31" w15:restartNumberingAfterBreak="0">
    <w:nsid w:val="5FB15D37"/>
    <w:multiLevelType w:val="hybridMultilevel"/>
    <w:tmpl w:val="C7907BB4"/>
    <w:lvl w:ilvl="0" w:tplc="0407000F">
      <w:start w:val="1"/>
      <w:numFmt w:val="lowerLetter"/>
      <w:lvlText w:val="%1)"/>
      <w:lvlJc w:val="left"/>
      <w:pPr>
        <w:ind w:left="1040" w:hanging="360"/>
      </w:pPr>
      <w:rPr>
        <w:rFonts w:hint="default"/>
      </w:rPr>
    </w:lvl>
    <w:lvl w:ilvl="1" w:tplc="04070019" w:tentative="1">
      <w:start w:val="1"/>
      <w:numFmt w:val="lowerLetter"/>
      <w:lvlText w:val="%2."/>
      <w:lvlJc w:val="left"/>
      <w:pPr>
        <w:ind w:left="1760" w:hanging="360"/>
      </w:pPr>
    </w:lvl>
    <w:lvl w:ilvl="2" w:tplc="0407001B" w:tentative="1">
      <w:start w:val="1"/>
      <w:numFmt w:val="lowerRoman"/>
      <w:lvlText w:val="%3."/>
      <w:lvlJc w:val="right"/>
      <w:pPr>
        <w:ind w:left="2480" w:hanging="180"/>
      </w:pPr>
    </w:lvl>
    <w:lvl w:ilvl="3" w:tplc="0407000F" w:tentative="1">
      <w:start w:val="1"/>
      <w:numFmt w:val="decimal"/>
      <w:lvlText w:val="%4."/>
      <w:lvlJc w:val="left"/>
      <w:pPr>
        <w:ind w:left="3200" w:hanging="360"/>
      </w:pPr>
    </w:lvl>
    <w:lvl w:ilvl="4" w:tplc="04070019" w:tentative="1">
      <w:start w:val="1"/>
      <w:numFmt w:val="lowerLetter"/>
      <w:lvlText w:val="%5."/>
      <w:lvlJc w:val="left"/>
      <w:pPr>
        <w:ind w:left="3920" w:hanging="360"/>
      </w:pPr>
    </w:lvl>
    <w:lvl w:ilvl="5" w:tplc="0407001B" w:tentative="1">
      <w:start w:val="1"/>
      <w:numFmt w:val="lowerRoman"/>
      <w:lvlText w:val="%6."/>
      <w:lvlJc w:val="right"/>
      <w:pPr>
        <w:ind w:left="4640" w:hanging="180"/>
      </w:pPr>
    </w:lvl>
    <w:lvl w:ilvl="6" w:tplc="0407000F" w:tentative="1">
      <w:start w:val="1"/>
      <w:numFmt w:val="decimal"/>
      <w:lvlText w:val="%7."/>
      <w:lvlJc w:val="left"/>
      <w:pPr>
        <w:ind w:left="5360" w:hanging="360"/>
      </w:pPr>
    </w:lvl>
    <w:lvl w:ilvl="7" w:tplc="04070019" w:tentative="1">
      <w:start w:val="1"/>
      <w:numFmt w:val="lowerLetter"/>
      <w:lvlText w:val="%8."/>
      <w:lvlJc w:val="left"/>
      <w:pPr>
        <w:ind w:left="6080" w:hanging="360"/>
      </w:pPr>
    </w:lvl>
    <w:lvl w:ilvl="8" w:tplc="0407001B" w:tentative="1">
      <w:start w:val="1"/>
      <w:numFmt w:val="lowerRoman"/>
      <w:lvlText w:val="%9."/>
      <w:lvlJc w:val="right"/>
      <w:pPr>
        <w:ind w:left="6800" w:hanging="180"/>
      </w:pPr>
    </w:lvl>
  </w:abstractNum>
  <w:abstractNum w:abstractNumId="32" w15:restartNumberingAfterBreak="0">
    <w:nsid w:val="5FDF498E"/>
    <w:multiLevelType w:val="hybridMultilevel"/>
    <w:tmpl w:val="2DA2F720"/>
    <w:lvl w:ilvl="0" w:tplc="FFFFFFFF">
      <w:start w:val="1"/>
      <w:numFmt w:val="ideographDigital"/>
      <w:lvlText w:val=""/>
      <w:lvlJc w:val="left"/>
    </w:lvl>
    <w:lvl w:ilvl="1" w:tplc="04070015">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5204090"/>
    <w:multiLevelType w:val="multilevel"/>
    <w:tmpl w:val="B1429EEA"/>
    <w:lvl w:ilvl="0">
      <w:start w:val="1"/>
      <w:numFmt w:val="bullet"/>
      <w:lvlText w:val=""/>
      <w:lvlJc w:val="left"/>
      <w:pPr>
        <w:tabs>
          <w:tab w:val="num" w:pos="720"/>
        </w:tabs>
        <w:ind w:left="720" w:hanging="360"/>
      </w:pPr>
      <w:rPr>
        <w:rFonts w:ascii="Symbol" w:hAnsi="Symbol" w:hint="default"/>
      </w:rPr>
    </w:lvl>
    <w:lvl w:ilvl="1">
      <w:start w:val="1"/>
      <w:numFmt w:val="decimal"/>
      <w:lvlText w:val="%1.%2"/>
      <w:legacy w:legacy="1" w:legacySpace="0" w:legacyIndent="510"/>
      <w:lvlJc w:val="left"/>
      <w:pPr>
        <w:ind w:left="850" w:hanging="510"/>
      </w:pPr>
    </w:lvl>
    <w:lvl w:ilvl="2">
      <w:start w:val="1"/>
      <w:numFmt w:val="bullet"/>
      <w:lvlText w:val=""/>
      <w:lvlJc w:val="left"/>
      <w:pPr>
        <w:ind w:left="1558" w:hanging="708"/>
      </w:pPr>
      <w:rPr>
        <w:rFonts w:ascii="Symbol" w:hAnsi="Symbol" w:hint="default"/>
      </w:rPr>
    </w:lvl>
    <w:lvl w:ilvl="3">
      <w:start w:val="1"/>
      <w:numFmt w:val="decimal"/>
      <w:lvlText w:val="%1.%2.%3.%4"/>
      <w:legacy w:legacy="1" w:legacySpace="0" w:legacyIndent="708"/>
      <w:lvlJc w:val="left"/>
      <w:pPr>
        <w:ind w:left="2266" w:hanging="708"/>
      </w:pPr>
    </w:lvl>
    <w:lvl w:ilvl="4">
      <w:start w:val="1"/>
      <w:numFmt w:val="decimal"/>
      <w:lvlText w:val="%1.%2.%3.%4.%5"/>
      <w:legacy w:legacy="1" w:legacySpace="0" w:legacyIndent="708"/>
      <w:lvlJc w:val="left"/>
      <w:pPr>
        <w:ind w:left="2974" w:hanging="708"/>
      </w:pPr>
    </w:lvl>
    <w:lvl w:ilvl="5">
      <w:start w:val="1"/>
      <w:numFmt w:val="decimal"/>
      <w:lvlText w:val="%1.%2.%3.%4.%5.%6"/>
      <w:legacy w:legacy="1" w:legacySpace="0" w:legacyIndent="708"/>
      <w:lvlJc w:val="left"/>
      <w:pPr>
        <w:ind w:left="3682" w:hanging="708"/>
      </w:pPr>
    </w:lvl>
    <w:lvl w:ilvl="6">
      <w:start w:val="1"/>
      <w:numFmt w:val="decimal"/>
      <w:lvlText w:val="%1.%2.%3.%4.%5.%6.%7"/>
      <w:legacy w:legacy="1" w:legacySpace="0" w:legacyIndent="708"/>
      <w:lvlJc w:val="left"/>
      <w:pPr>
        <w:ind w:left="4390" w:hanging="708"/>
      </w:pPr>
    </w:lvl>
    <w:lvl w:ilvl="7">
      <w:start w:val="1"/>
      <w:numFmt w:val="decimal"/>
      <w:lvlText w:val="%1.%2.%3.%4.%5.%6.%7.%8"/>
      <w:legacy w:legacy="1" w:legacySpace="0" w:legacyIndent="708"/>
      <w:lvlJc w:val="left"/>
      <w:pPr>
        <w:ind w:left="5098" w:hanging="708"/>
      </w:pPr>
    </w:lvl>
    <w:lvl w:ilvl="8">
      <w:start w:val="1"/>
      <w:numFmt w:val="decimal"/>
      <w:lvlText w:val="%1.%2.%3.%4.%5.%6.%7.%8.%9"/>
      <w:legacy w:legacy="1" w:legacySpace="0" w:legacyIndent="708"/>
      <w:lvlJc w:val="left"/>
      <w:pPr>
        <w:ind w:left="5806" w:hanging="708"/>
      </w:pPr>
    </w:lvl>
  </w:abstractNum>
  <w:abstractNum w:abstractNumId="34" w15:restartNumberingAfterBreak="0">
    <w:nsid w:val="6BFC021F"/>
    <w:multiLevelType w:val="hybridMultilevel"/>
    <w:tmpl w:val="11F67CD2"/>
    <w:lvl w:ilvl="0" w:tplc="B3FAFD1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5" w15:restartNumberingAfterBreak="0">
    <w:nsid w:val="6C9A0ED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BB7A64"/>
    <w:multiLevelType w:val="hybridMultilevel"/>
    <w:tmpl w:val="46EAEF2E"/>
    <w:lvl w:ilvl="0" w:tplc="B3FAFD10">
      <w:start w:val="1"/>
      <w:numFmt w:val="lowerLetter"/>
      <w:lvlText w:val="%1)"/>
      <w:lvlJc w:val="left"/>
      <w:pPr>
        <w:ind w:left="1080" w:hanging="360"/>
      </w:pPr>
      <w:rPr>
        <w:rFonts w:hint="default"/>
      </w:rPr>
    </w:lvl>
    <w:lvl w:ilvl="1" w:tplc="0407001B">
      <w:start w:val="1"/>
      <w:numFmt w:val="lowerRoman"/>
      <w:lvlText w:val="%2."/>
      <w:lvlJc w:val="righ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7" w15:restartNumberingAfterBreak="0">
    <w:nsid w:val="726A1B6A"/>
    <w:multiLevelType w:val="hybridMultilevel"/>
    <w:tmpl w:val="1C626332"/>
    <w:lvl w:ilvl="0" w:tplc="B3FAFD1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8" w15:restartNumberingAfterBreak="0">
    <w:nsid w:val="74704E48"/>
    <w:multiLevelType w:val="hybridMultilevel"/>
    <w:tmpl w:val="B81EC754"/>
    <w:lvl w:ilvl="0" w:tplc="FFFFFFFF">
      <w:start w:val="1"/>
      <w:numFmt w:val="ideographDigital"/>
      <w:lvlText w:val=""/>
      <w:lvlJc w:val="left"/>
    </w:lvl>
    <w:lvl w:ilvl="1" w:tplc="04070019">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5AB7529"/>
    <w:multiLevelType w:val="hybridMultilevel"/>
    <w:tmpl w:val="C95A26C4"/>
    <w:lvl w:ilvl="0" w:tplc="C3203836">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7E0250D"/>
    <w:multiLevelType w:val="hybridMultilevel"/>
    <w:tmpl w:val="3168DD7E"/>
    <w:lvl w:ilvl="0" w:tplc="00865980">
      <w:start w:val="1"/>
      <w:numFmt w:val="bullet"/>
      <w:lvlText w:val=""/>
      <w:lvlJc w:val="left"/>
      <w:pPr>
        <w:tabs>
          <w:tab w:val="num" w:pos="720"/>
        </w:tabs>
        <w:ind w:left="720" w:hanging="360"/>
      </w:pPr>
      <w:rPr>
        <w:rFonts w:ascii="Wingdings" w:hAnsi="Wingdings" w:hint="default"/>
      </w:rPr>
    </w:lvl>
    <w:lvl w:ilvl="1" w:tplc="F49A3B90">
      <w:start w:val="1"/>
      <w:numFmt w:val="decimal"/>
      <w:lvlText w:val="%2."/>
      <w:lvlJc w:val="left"/>
      <w:pPr>
        <w:tabs>
          <w:tab w:val="num" w:pos="1440"/>
        </w:tabs>
        <w:ind w:left="1440" w:hanging="360"/>
      </w:pPr>
    </w:lvl>
    <w:lvl w:ilvl="2" w:tplc="5302F39C">
      <w:start w:val="1"/>
      <w:numFmt w:val="decimal"/>
      <w:lvlText w:val="%3."/>
      <w:lvlJc w:val="left"/>
      <w:pPr>
        <w:tabs>
          <w:tab w:val="num" w:pos="2160"/>
        </w:tabs>
        <w:ind w:left="2160" w:hanging="360"/>
      </w:pPr>
    </w:lvl>
    <w:lvl w:ilvl="3" w:tplc="44C21912">
      <w:start w:val="1"/>
      <w:numFmt w:val="decimal"/>
      <w:lvlText w:val="%4."/>
      <w:lvlJc w:val="left"/>
      <w:pPr>
        <w:tabs>
          <w:tab w:val="num" w:pos="2880"/>
        </w:tabs>
        <w:ind w:left="2880" w:hanging="360"/>
      </w:pPr>
    </w:lvl>
    <w:lvl w:ilvl="4" w:tplc="1C7ABADA">
      <w:start w:val="1"/>
      <w:numFmt w:val="decimal"/>
      <w:lvlText w:val="%5."/>
      <w:lvlJc w:val="left"/>
      <w:pPr>
        <w:tabs>
          <w:tab w:val="num" w:pos="3600"/>
        </w:tabs>
        <w:ind w:left="3600" w:hanging="360"/>
      </w:pPr>
    </w:lvl>
    <w:lvl w:ilvl="5" w:tplc="DBFCE7BE">
      <w:start w:val="1"/>
      <w:numFmt w:val="decimal"/>
      <w:lvlText w:val="%6."/>
      <w:lvlJc w:val="left"/>
      <w:pPr>
        <w:tabs>
          <w:tab w:val="num" w:pos="4320"/>
        </w:tabs>
        <w:ind w:left="4320" w:hanging="360"/>
      </w:pPr>
    </w:lvl>
    <w:lvl w:ilvl="6" w:tplc="0E123390">
      <w:start w:val="1"/>
      <w:numFmt w:val="decimal"/>
      <w:lvlText w:val="%7."/>
      <w:lvlJc w:val="left"/>
      <w:pPr>
        <w:tabs>
          <w:tab w:val="num" w:pos="5040"/>
        </w:tabs>
        <w:ind w:left="5040" w:hanging="360"/>
      </w:pPr>
    </w:lvl>
    <w:lvl w:ilvl="7" w:tplc="98764CB6">
      <w:start w:val="1"/>
      <w:numFmt w:val="decimal"/>
      <w:lvlText w:val="%8."/>
      <w:lvlJc w:val="left"/>
      <w:pPr>
        <w:tabs>
          <w:tab w:val="num" w:pos="5760"/>
        </w:tabs>
        <w:ind w:left="5760" w:hanging="360"/>
      </w:pPr>
    </w:lvl>
    <w:lvl w:ilvl="8" w:tplc="3BB278B0">
      <w:start w:val="1"/>
      <w:numFmt w:val="decimal"/>
      <w:lvlText w:val="%9."/>
      <w:lvlJc w:val="left"/>
      <w:pPr>
        <w:tabs>
          <w:tab w:val="num" w:pos="6480"/>
        </w:tabs>
        <w:ind w:left="6480" w:hanging="360"/>
      </w:pPr>
    </w:lvl>
  </w:abstractNum>
  <w:abstractNum w:abstractNumId="41" w15:restartNumberingAfterBreak="0">
    <w:nsid w:val="7ABD7EB8"/>
    <w:multiLevelType w:val="hybridMultilevel"/>
    <w:tmpl w:val="44C8069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C0114B2"/>
    <w:multiLevelType w:val="hybridMultilevel"/>
    <w:tmpl w:val="4D7E3234"/>
    <w:lvl w:ilvl="0" w:tplc="0407000B">
      <w:start w:val="1"/>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1760"/>
        </w:tabs>
        <w:ind w:left="1760" w:hanging="360"/>
      </w:pPr>
      <w:rPr>
        <w:rFonts w:ascii="Courier New" w:hAnsi="Courier New" w:cs="Courier New" w:hint="default"/>
      </w:rPr>
    </w:lvl>
    <w:lvl w:ilvl="2" w:tplc="04070005" w:tentative="1">
      <w:start w:val="1"/>
      <w:numFmt w:val="bullet"/>
      <w:lvlText w:val=""/>
      <w:lvlJc w:val="left"/>
      <w:pPr>
        <w:tabs>
          <w:tab w:val="num" w:pos="2480"/>
        </w:tabs>
        <w:ind w:left="2480" w:hanging="360"/>
      </w:pPr>
      <w:rPr>
        <w:rFonts w:ascii="Wingdings" w:hAnsi="Wingdings" w:hint="default"/>
      </w:rPr>
    </w:lvl>
    <w:lvl w:ilvl="3" w:tplc="04070001" w:tentative="1">
      <w:start w:val="1"/>
      <w:numFmt w:val="bullet"/>
      <w:lvlText w:val=""/>
      <w:lvlJc w:val="left"/>
      <w:pPr>
        <w:tabs>
          <w:tab w:val="num" w:pos="3200"/>
        </w:tabs>
        <w:ind w:left="3200" w:hanging="360"/>
      </w:pPr>
      <w:rPr>
        <w:rFonts w:ascii="Symbol" w:hAnsi="Symbol" w:hint="default"/>
      </w:rPr>
    </w:lvl>
    <w:lvl w:ilvl="4" w:tplc="04070003" w:tentative="1">
      <w:start w:val="1"/>
      <w:numFmt w:val="bullet"/>
      <w:lvlText w:val="o"/>
      <w:lvlJc w:val="left"/>
      <w:pPr>
        <w:tabs>
          <w:tab w:val="num" w:pos="3920"/>
        </w:tabs>
        <w:ind w:left="3920" w:hanging="360"/>
      </w:pPr>
      <w:rPr>
        <w:rFonts w:ascii="Courier New" w:hAnsi="Courier New" w:cs="Courier New" w:hint="default"/>
      </w:rPr>
    </w:lvl>
    <w:lvl w:ilvl="5" w:tplc="04070005" w:tentative="1">
      <w:start w:val="1"/>
      <w:numFmt w:val="bullet"/>
      <w:lvlText w:val=""/>
      <w:lvlJc w:val="left"/>
      <w:pPr>
        <w:tabs>
          <w:tab w:val="num" w:pos="4640"/>
        </w:tabs>
        <w:ind w:left="4640" w:hanging="360"/>
      </w:pPr>
      <w:rPr>
        <w:rFonts w:ascii="Wingdings" w:hAnsi="Wingdings" w:hint="default"/>
      </w:rPr>
    </w:lvl>
    <w:lvl w:ilvl="6" w:tplc="04070001" w:tentative="1">
      <w:start w:val="1"/>
      <w:numFmt w:val="bullet"/>
      <w:lvlText w:val=""/>
      <w:lvlJc w:val="left"/>
      <w:pPr>
        <w:tabs>
          <w:tab w:val="num" w:pos="5360"/>
        </w:tabs>
        <w:ind w:left="5360" w:hanging="360"/>
      </w:pPr>
      <w:rPr>
        <w:rFonts w:ascii="Symbol" w:hAnsi="Symbol" w:hint="default"/>
      </w:rPr>
    </w:lvl>
    <w:lvl w:ilvl="7" w:tplc="04070003" w:tentative="1">
      <w:start w:val="1"/>
      <w:numFmt w:val="bullet"/>
      <w:lvlText w:val="o"/>
      <w:lvlJc w:val="left"/>
      <w:pPr>
        <w:tabs>
          <w:tab w:val="num" w:pos="6080"/>
        </w:tabs>
        <w:ind w:left="6080" w:hanging="360"/>
      </w:pPr>
      <w:rPr>
        <w:rFonts w:ascii="Courier New" w:hAnsi="Courier New" w:cs="Courier New" w:hint="default"/>
      </w:rPr>
    </w:lvl>
    <w:lvl w:ilvl="8" w:tplc="04070005" w:tentative="1">
      <w:start w:val="1"/>
      <w:numFmt w:val="bullet"/>
      <w:lvlText w:val=""/>
      <w:lvlJc w:val="left"/>
      <w:pPr>
        <w:tabs>
          <w:tab w:val="num" w:pos="6800"/>
        </w:tabs>
        <w:ind w:left="6800" w:hanging="360"/>
      </w:pPr>
      <w:rPr>
        <w:rFonts w:ascii="Wingdings" w:hAnsi="Wingdings" w:hint="default"/>
      </w:rPr>
    </w:lvl>
  </w:abstractNum>
  <w:abstractNum w:abstractNumId="43" w15:restartNumberingAfterBreak="0">
    <w:nsid w:val="7C6179A0"/>
    <w:multiLevelType w:val="hybridMultilevel"/>
    <w:tmpl w:val="4684884C"/>
    <w:lvl w:ilvl="0" w:tplc="04070001">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4" w15:restartNumberingAfterBreak="0">
    <w:nsid w:val="7CEF269A"/>
    <w:multiLevelType w:val="hybridMultilevel"/>
    <w:tmpl w:val="4C24735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DB43BDF"/>
    <w:multiLevelType w:val="hybridMultilevel"/>
    <w:tmpl w:val="29B673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2"/>
  </w:num>
  <w:num w:numId="3">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4"/>
  </w:num>
  <w:num w:numId="5">
    <w:abstractNumId w:val="23"/>
  </w:num>
  <w:num w:numId="6">
    <w:abstractNumId w:val="35"/>
  </w:num>
  <w:num w:numId="7">
    <w:abstractNumId w:val="4"/>
  </w:num>
  <w:num w:numId="8">
    <w:abstractNumId w:val="42"/>
  </w:num>
  <w:num w:numId="9">
    <w:abstractNumId w:val="33"/>
  </w:num>
  <w:num w:numId="10">
    <w:abstractNumId w:val="14"/>
    <w:lvlOverride w:ilvl="0">
      <w:startOverride w:val="1"/>
    </w:lvlOverride>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5"/>
  </w:num>
  <w:num w:numId="15">
    <w:abstractNumId w:val="43"/>
  </w:num>
  <w:num w:numId="16">
    <w:abstractNumId w:val="20"/>
  </w:num>
  <w:num w:numId="17">
    <w:abstractNumId w:val="9"/>
  </w:num>
  <w:num w:numId="18">
    <w:abstractNumId w:val="18"/>
  </w:num>
  <w:num w:numId="19">
    <w:abstractNumId w:val="31"/>
  </w:num>
  <w:num w:numId="20">
    <w:abstractNumId w:val="4"/>
  </w:num>
  <w:num w:numId="21">
    <w:abstractNumId w:val="29"/>
  </w:num>
  <w:num w:numId="22">
    <w:abstractNumId w:val="17"/>
  </w:num>
  <w:num w:numId="23">
    <w:abstractNumId w:val="13"/>
  </w:num>
  <w:num w:numId="24">
    <w:abstractNumId w:val="16"/>
  </w:num>
  <w:num w:numId="25">
    <w:abstractNumId w:val="6"/>
  </w:num>
  <w:num w:numId="26">
    <w:abstractNumId w:val="30"/>
  </w:num>
  <w:num w:numId="27">
    <w:abstractNumId w:val="27"/>
  </w:num>
  <w:num w:numId="28">
    <w:abstractNumId w:val="3"/>
  </w:num>
  <w:num w:numId="29">
    <w:abstractNumId w:val="28"/>
  </w:num>
  <w:num w:numId="30">
    <w:abstractNumId w:val="0"/>
  </w:num>
  <w:num w:numId="31">
    <w:abstractNumId w:val="11"/>
  </w:num>
  <w:num w:numId="32">
    <w:abstractNumId w:val="2"/>
  </w:num>
  <w:num w:numId="33">
    <w:abstractNumId w:val="1"/>
  </w:num>
  <w:num w:numId="34">
    <w:abstractNumId w:val="38"/>
  </w:num>
  <w:num w:numId="35">
    <w:abstractNumId w:val="24"/>
  </w:num>
  <w:num w:numId="36">
    <w:abstractNumId w:val="41"/>
  </w:num>
  <w:num w:numId="37">
    <w:abstractNumId w:val="25"/>
  </w:num>
  <w:num w:numId="38">
    <w:abstractNumId w:val="44"/>
  </w:num>
  <w:num w:numId="39">
    <w:abstractNumId w:val="8"/>
  </w:num>
  <w:num w:numId="40">
    <w:abstractNumId w:val="21"/>
  </w:num>
  <w:num w:numId="41">
    <w:abstractNumId w:val="32"/>
  </w:num>
  <w:num w:numId="42">
    <w:abstractNumId w:val="10"/>
  </w:num>
  <w:num w:numId="43">
    <w:abstractNumId w:val="26"/>
  </w:num>
  <w:num w:numId="44">
    <w:abstractNumId w:val="45"/>
  </w:num>
  <w:num w:numId="45">
    <w:abstractNumId w:val="37"/>
  </w:num>
  <w:num w:numId="46">
    <w:abstractNumId w:val="36"/>
  </w:num>
  <w:num w:numId="47">
    <w:abstractNumId w:val="39"/>
  </w:num>
  <w:num w:numId="48">
    <w:abstractNumId w:val="22"/>
  </w:num>
  <w:num w:numId="49">
    <w:abstractNumId w:val="7"/>
  </w:num>
  <w:num w:numId="50">
    <w:abstractNumId w:val="34"/>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qvoKA5yL/A3NUVjR8HdarkBoCuwTpq/Zy78srkRw9WNn6FaqQXBBoOokh83flEO7EgtTIcEBjhbdtbleaeSOA==" w:salt="+zLfP5vp54Wxlxju+1o7RA=="/>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E8"/>
    <w:rsid w:val="0000292C"/>
    <w:rsid w:val="00002DA0"/>
    <w:rsid w:val="00003C6C"/>
    <w:rsid w:val="00006A03"/>
    <w:rsid w:val="00011516"/>
    <w:rsid w:val="0001499E"/>
    <w:rsid w:val="000166A3"/>
    <w:rsid w:val="00017476"/>
    <w:rsid w:val="00023581"/>
    <w:rsid w:val="000241E3"/>
    <w:rsid w:val="00030901"/>
    <w:rsid w:val="000442EF"/>
    <w:rsid w:val="0005197A"/>
    <w:rsid w:val="00056888"/>
    <w:rsid w:val="0006050E"/>
    <w:rsid w:val="00071A51"/>
    <w:rsid w:val="000819BE"/>
    <w:rsid w:val="000834AF"/>
    <w:rsid w:val="0009775E"/>
    <w:rsid w:val="000A07A0"/>
    <w:rsid w:val="000B3AC4"/>
    <w:rsid w:val="000B6FBE"/>
    <w:rsid w:val="000C27B7"/>
    <w:rsid w:val="000D5E75"/>
    <w:rsid w:val="000D6891"/>
    <w:rsid w:val="000E3C76"/>
    <w:rsid w:val="000E7662"/>
    <w:rsid w:val="000E78C1"/>
    <w:rsid w:val="000F0409"/>
    <w:rsid w:val="000F1862"/>
    <w:rsid w:val="000F2725"/>
    <w:rsid w:val="000F3A8B"/>
    <w:rsid w:val="000F6E00"/>
    <w:rsid w:val="0010262A"/>
    <w:rsid w:val="00112824"/>
    <w:rsid w:val="00133915"/>
    <w:rsid w:val="001353B7"/>
    <w:rsid w:val="00143C19"/>
    <w:rsid w:val="00145E20"/>
    <w:rsid w:val="001542A6"/>
    <w:rsid w:val="00163456"/>
    <w:rsid w:val="001637DE"/>
    <w:rsid w:val="00165946"/>
    <w:rsid w:val="00166043"/>
    <w:rsid w:val="0016727E"/>
    <w:rsid w:val="00171C3C"/>
    <w:rsid w:val="00174341"/>
    <w:rsid w:val="001776D9"/>
    <w:rsid w:val="00192A17"/>
    <w:rsid w:val="00195EDB"/>
    <w:rsid w:val="001A603F"/>
    <w:rsid w:val="001C0C73"/>
    <w:rsid w:val="001D196F"/>
    <w:rsid w:val="001D2DE3"/>
    <w:rsid w:val="001D7EE4"/>
    <w:rsid w:val="001E0D36"/>
    <w:rsid w:val="001F503A"/>
    <w:rsid w:val="00206ED2"/>
    <w:rsid w:val="00221D01"/>
    <w:rsid w:val="00232E09"/>
    <w:rsid w:val="00237984"/>
    <w:rsid w:val="00240035"/>
    <w:rsid w:val="002510C7"/>
    <w:rsid w:val="00253668"/>
    <w:rsid w:val="0025601C"/>
    <w:rsid w:val="00257060"/>
    <w:rsid w:val="00263D56"/>
    <w:rsid w:val="00264C27"/>
    <w:rsid w:val="00266547"/>
    <w:rsid w:val="002A0E38"/>
    <w:rsid w:val="002B4CEB"/>
    <w:rsid w:val="002B576C"/>
    <w:rsid w:val="002B6E7E"/>
    <w:rsid w:val="002C30F6"/>
    <w:rsid w:val="002D4150"/>
    <w:rsid w:val="002D5DF9"/>
    <w:rsid w:val="002F3C79"/>
    <w:rsid w:val="0030176C"/>
    <w:rsid w:val="003118D3"/>
    <w:rsid w:val="00316505"/>
    <w:rsid w:val="0032061C"/>
    <w:rsid w:val="003238A5"/>
    <w:rsid w:val="00337B76"/>
    <w:rsid w:val="003464DA"/>
    <w:rsid w:val="00350E06"/>
    <w:rsid w:val="00352078"/>
    <w:rsid w:val="003579A6"/>
    <w:rsid w:val="00360D27"/>
    <w:rsid w:val="00381B0C"/>
    <w:rsid w:val="00384E80"/>
    <w:rsid w:val="00395C44"/>
    <w:rsid w:val="003A49ED"/>
    <w:rsid w:val="003A52BA"/>
    <w:rsid w:val="003A6B8C"/>
    <w:rsid w:val="003A755C"/>
    <w:rsid w:val="003C19A8"/>
    <w:rsid w:val="003C2115"/>
    <w:rsid w:val="003D269B"/>
    <w:rsid w:val="003F2F28"/>
    <w:rsid w:val="003F36C7"/>
    <w:rsid w:val="00400103"/>
    <w:rsid w:val="00400301"/>
    <w:rsid w:val="00401EA8"/>
    <w:rsid w:val="00404904"/>
    <w:rsid w:val="00412E42"/>
    <w:rsid w:val="00413FB7"/>
    <w:rsid w:val="0041478C"/>
    <w:rsid w:val="004238E8"/>
    <w:rsid w:val="0043607A"/>
    <w:rsid w:val="0043756E"/>
    <w:rsid w:val="00437C72"/>
    <w:rsid w:val="00442DDE"/>
    <w:rsid w:val="00456AF6"/>
    <w:rsid w:val="00457165"/>
    <w:rsid w:val="00457A62"/>
    <w:rsid w:val="00464348"/>
    <w:rsid w:val="00472A2E"/>
    <w:rsid w:val="00475401"/>
    <w:rsid w:val="00476C66"/>
    <w:rsid w:val="00481779"/>
    <w:rsid w:val="00485991"/>
    <w:rsid w:val="004913A8"/>
    <w:rsid w:val="004A01FE"/>
    <w:rsid w:val="004B2928"/>
    <w:rsid w:val="004B3C19"/>
    <w:rsid w:val="004C6F60"/>
    <w:rsid w:val="004D69C2"/>
    <w:rsid w:val="004E3AB0"/>
    <w:rsid w:val="005241E1"/>
    <w:rsid w:val="00525A54"/>
    <w:rsid w:val="00526EB1"/>
    <w:rsid w:val="00530EAA"/>
    <w:rsid w:val="005312B1"/>
    <w:rsid w:val="00535B40"/>
    <w:rsid w:val="00552E9A"/>
    <w:rsid w:val="0055462B"/>
    <w:rsid w:val="005571F4"/>
    <w:rsid w:val="005631AF"/>
    <w:rsid w:val="0056376E"/>
    <w:rsid w:val="00564F0F"/>
    <w:rsid w:val="00566134"/>
    <w:rsid w:val="005679A7"/>
    <w:rsid w:val="005803EE"/>
    <w:rsid w:val="00584DE3"/>
    <w:rsid w:val="00594E18"/>
    <w:rsid w:val="00595EBF"/>
    <w:rsid w:val="005A2F07"/>
    <w:rsid w:val="005B36D2"/>
    <w:rsid w:val="005D2B17"/>
    <w:rsid w:val="005D48E4"/>
    <w:rsid w:val="006154F8"/>
    <w:rsid w:val="00617632"/>
    <w:rsid w:val="00620850"/>
    <w:rsid w:val="00621A72"/>
    <w:rsid w:val="00624ACC"/>
    <w:rsid w:val="00636A24"/>
    <w:rsid w:val="0064341B"/>
    <w:rsid w:val="00643723"/>
    <w:rsid w:val="00661056"/>
    <w:rsid w:val="00663F26"/>
    <w:rsid w:val="006669E0"/>
    <w:rsid w:val="00681033"/>
    <w:rsid w:val="006838E8"/>
    <w:rsid w:val="006A07BA"/>
    <w:rsid w:val="006A0A7C"/>
    <w:rsid w:val="006A0BEC"/>
    <w:rsid w:val="006A34F4"/>
    <w:rsid w:val="006A45AE"/>
    <w:rsid w:val="006B023F"/>
    <w:rsid w:val="006B0B10"/>
    <w:rsid w:val="006D05D6"/>
    <w:rsid w:val="006E5CC5"/>
    <w:rsid w:val="006E6266"/>
    <w:rsid w:val="006E68A7"/>
    <w:rsid w:val="006F3F01"/>
    <w:rsid w:val="007007E2"/>
    <w:rsid w:val="00720FA1"/>
    <w:rsid w:val="007218FB"/>
    <w:rsid w:val="0072522B"/>
    <w:rsid w:val="0074765C"/>
    <w:rsid w:val="00753383"/>
    <w:rsid w:val="007561EB"/>
    <w:rsid w:val="00756A32"/>
    <w:rsid w:val="00757C34"/>
    <w:rsid w:val="00766BF1"/>
    <w:rsid w:val="00767875"/>
    <w:rsid w:val="00771349"/>
    <w:rsid w:val="00777AA5"/>
    <w:rsid w:val="00780460"/>
    <w:rsid w:val="00785699"/>
    <w:rsid w:val="00786B28"/>
    <w:rsid w:val="007A2CD9"/>
    <w:rsid w:val="007C42A0"/>
    <w:rsid w:val="007C48D6"/>
    <w:rsid w:val="007E6A8A"/>
    <w:rsid w:val="007F5101"/>
    <w:rsid w:val="00810584"/>
    <w:rsid w:val="00817AC1"/>
    <w:rsid w:val="00821386"/>
    <w:rsid w:val="00823CC7"/>
    <w:rsid w:val="00824C17"/>
    <w:rsid w:val="00833F2B"/>
    <w:rsid w:val="00845341"/>
    <w:rsid w:val="0086166A"/>
    <w:rsid w:val="008726B7"/>
    <w:rsid w:val="00890A27"/>
    <w:rsid w:val="0089302A"/>
    <w:rsid w:val="008B223E"/>
    <w:rsid w:val="008B4A29"/>
    <w:rsid w:val="008B4B64"/>
    <w:rsid w:val="008C2FC9"/>
    <w:rsid w:val="008C3E46"/>
    <w:rsid w:val="008D5AB9"/>
    <w:rsid w:val="008D6569"/>
    <w:rsid w:val="008D7C0E"/>
    <w:rsid w:val="008E14DD"/>
    <w:rsid w:val="008F5028"/>
    <w:rsid w:val="00900E72"/>
    <w:rsid w:val="00902746"/>
    <w:rsid w:val="00902846"/>
    <w:rsid w:val="00910DC5"/>
    <w:rsid w:val="0092027C"/>
    <w:rsid w:val="009340B8"/>
    <w:rsid w:val="00934915"/>
    <w:rsid w:val="00937743"/>
    <w:rsid w:val="00942AD4"/>
    <w:rsid w:val="00945B2E"/>
    <w:rsid w:val="00950EB3"/>
    <w:rsid w:val="00961B61"/>
    <w:rsid w:val="009628B6"/>
    <w:rsid w:val="00966672"/>
    <w:rsid w:val="0097515B"/>
    <w:rsid w:val="00975759"/>
    <w:rsid w:val="00982806"/>
    <w:rsid w:val="00984A85"/>
    <w:rsid w:val="00985D77"/>
    <w:rsid w:val="00986D1C"/>
    <w:rsid w:val="00990848"/>
    <w:rsid w:val="009924ED"/>
    <w:rsid w:val="009A08EB"/>
    <w:rsid w:val="009B20CD"/>
    <w:rsid w:val="009B72A3"/>
    <w:rsid w:val="00A011FA"/>
    <w:rsid w:val="00A02102"/>
    <w:rsid w:val="00A07473"/>
    <w:rsid w:val="00A15532"/>
    <w:rsid w:val="00A22041"/>
    <w:rsid w:val="00A36428"/>
    <w:rsid w:val="00A608C3"/>
    <w:rsid w:val="00A73601"/>
    <w:rsid w:val="00A755AA"/>
    <w:rsid w:val="00A80699"/>
    <w:rsid w:val="00A81732"/>
    <w:rsid w:val="00A82276"/>
    <w:rsid w:val="00A91875"/>
    <w:rsid w:val="00AB5790"/>
    <w:rsid w:val="00AC1E87"/>
    <w:rsid w:val="00AC5B33"/>
    <w:rsid w:val="00AC6EDF"/>
    <w:rsid w:val="00AD210A"/>
    <w:rsid w:val="00B0385B"/>
    <w:rsid w:val="00B103BC"/>
    <w:rsid w:val="00B17D21"/>
    <w:rsid w:val="00B22C7C"/>
    <w:rsid w:val="00B326FA"/>
    <w:rsid w:val="00B40AC5"/>
    <w:rsid w:val="00B47A1C"/>
    <w:rsid w:val="00B51EC3"/>
    <w:rsid w:val="00B52997"/>
    <w:rsid w:val="00B52A49"/>
    <w:rsid w:val="00B54A9E"/>
    <w:rsid w:val="00B554ED"/>
    <w:rsid w:val="00B56835"/>
    <w:rsid w:val="00B63F56"/>
    <w:rsid w:val="00B6626B"/>
    <w:rsid w:val="00B72C24"/>
    <w:rsid w:val="00B771EA"/>
    <w:rsid w:val="00B9200D"/>
    <w:rsid w:val="00B9268B"/>
    <w:rsid w:val="00B92746"/>
    <w:rsid w:val="00B97A9C"/>
    <w:rsid w:val="00BC11D9"/>
    <w:rsid w:val="00BD1384"/>
    <w:rsid w:val="00BD19D7"/>
    <w:rsid w:val="00BD5340"/>
    <w:rsid w:val="00BD5B15"/>
    <w:rsid w:val="00BD7923"/>
    <w:rsid w:val="00C00A06"/>
    <w:rsid w:val="00C0119F"/>
    <w:rsid w:val="00C0350A"/>
    <w:rsid w:val="00C0418C"/>
    <w:rsid w:val="00C06E83"/>
    <w:rsid w:val="00C14535"/>
    <w:rsid w:val="00C26D14"/>
    <w:rsid w:val="00C33D3F"/>
    <w:rsid w:val="00C3448B"/>
    <w:rsid w:val="00C358B9"/>
    <w:rsid w:val="00C3593C"/>
    <w:rsid w:val="00C4218E"/>
    <w:rsid w:val="00C46DAC"/>
    <w:rsid w:val="00C521F8"/>
    <w:rsid w:val="00C6010F"/>
    <w:rsid w:val="00C62FC1"/>
    <w:rsid w:val="00C652EE"/>
    <w:rsid w:val="00C65BBF"/>
    <w:rsid w:val="00C75640"/>
    <w:rsid w:val="00C875E7"/>
    <w:rsid w:val="00C960FB"/>
    <w:rsid w:val="00CA63D0"/>
    <w:rsid w:val="00CC3D37"/>
    <w:rsid w:val="00CE413E"/>
    <w:rsid w:val="00CE4432"/>
    <w:rsid w:val="00CF5ECA"/>
    <w:rsid w:val="00D00116"/>
    <w:rsid w:val="00D00B6B"/>
    <w:rsid w:val="00D0224E"/>
    <w:rsid w:val="00D02E07"/>
    <w:rsid w:val="00D0301A"/>
    <w:rsid w:val="00D03595"/>
    <w:rsid w:val="00D20CCB"/>
    <w:rsid w:val="00D234C1"/>
    <w:rsid w:val="00D26FDD"/>
    <w:rsid w:val="00D3117E"/>
    <w:rsid w:val="00D35692"/>
    <w:rsid w:val="00D43293"/>
    <w:rsid w:val="00D50F24"/>
    <w:rsid w:val="00D53834"/>
    <w:rsid w:val="00D627D8"/>
    <w:rsid w:val="00D701D3"/>
    <w:rsid w:val="00D753E3"/>
    <w:rsid w:val="00D7569F"/>
    <w:rsid w:val="00D761E9"/>
    <w:rsid w:val="00D76D50"/>
    <w:rsid w:val="00D8485B"/>
    <w:rsid w:val="00DB24B9"/>
    <w:rsid w:val="00DB41E6"/>
    <w:rsid w:val="00DB5666"/>
    <w:rsid w:val="00DB568C"/>
    <w:rsid w:val="00DD005B"/>
    <w:rsid w:val="00DD021A"/>
    <w:rsid w:val="00DE1D0B"/>
    <w:rsid w:val="00DF003A"/>
    <w:rsid w:val="00DF072E"/>
    <w:rsid w:val="00DF23C1"/>
    <w:rsid w:val="00DF6501"/>
    <w:rsid w:val="00E0277D"/>
    <w:rsid w:val="00E07CCE"/>
    <w:rsid w:val="00E14AEF"/>
    <w:rsid w:val="00E34BA1"/>
    <w:rsid w:val="00E473EC"/>
    <w:rsid w:val="00E50D23"/>
    <w:rsid w:val="00E61C87"/>
    <w:rsid w:val="00E62A5D"/>
    <w:rsid w:val="00E62AED"/>
    <w:rsid w:val="00E63AF9"/>
    <w:rsid w:val="00E645B6"/>
    <w:rsid w:val="00E6746A"/>
    <w:rsid w:val="00E853B6"/>
    <w:rsid w:val="00E85B4D"/>
    <w:rsid w:val="00E9015E"/>
    <w:rsid w:val="00E9374C"/>
    <w:rsid w:val="00EA29D2"/>
    <w:rsid w:val="00EA2FFC"/>
    <w:rsid w:val="00EA6974"/>
    <w:rsid w:val="00EA6A2C"/>
    <w:rsid w:val="00EA6FC1"/>
    <w:rsid w:val="00EB2962"/>
    <w:rsid w:val="00EB726C"/>
    <w:rsid w:val="00EC265D"/>
    <w:rsid w:val="00EC4275"/>
    <w:rsid w:val="00EC5277"/>
    <w:rsid w:val="00ED2B07"/>
    <w:rsid w:val="00EE3B6E"/>
    <w:rsid w:val="00EE5125"/>
    <w:rsid w:val="00F0683E"/>
    <w:rsid w:val="00F103EE"/>
    <w:rsid w:val="00F14821"/>
    <w:rsid w:val="00F20354"/>
    <w:rsid w:val="00F2511C"/>
    <w:rsid w:val="00F36A23"/>
    <w:rsid w:val="00F377C8"/>
    <w:rsid w:val="00F531F5"/>
    <w:rsid w:val="00F54E6F"/>
    <w:rsid w:val="00F57F5D"/>
    <w:rsid w:val="00F619FE"/>
    <w:rsid w:val="00F62E2C"/>
    <w:rsid w:val="00F63150"/>
    <w:rsid w:val="00F734A8"/>
    <w:rsid w:val="00F7738F"/>
    <w:rsid w:val="00F775ED"/>
    <w:rsid w:val="00F901F2"/>
    <w:rsid w:val="00F91D53"/>
    <w:rsid w:val="00F97314"/>
    <w:rsid w:val="00FB59F4"/>
    <w:rsid w:val="00FC446C"/>
    <w:rsid w:val="00FC66EB"/>
    <w:rsid w:val="00FC6D39"/>
    <w:rsid w:val="00FD14E9"/>
    <w:rsid w:val="00FD2A87"/>
    <w:rsid w:val="00FD73C4"/>
    <w:rsid w:val="00FE32F0"/>
    <w:rsid w:val="00FE637E"/>
    <w:rsid w:val="00FF3EA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1380CD-A2AC-412F-B1A2-621FC910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6AF6"/>
    <w:rPr>
      <w:noProof/>
      <w:lang w:eastAsia="de-DE"/>
    </w:rPr>
  </w:style>
  <w:style w:type="paragraph" w:styleId="berschrift1">
    <w:name w:val="heading 1"/>
    <w:basedOn w:val="Standard"/>
    <w:next w:val="Standard"/>
    <w:qFormat/>
    <w:pPr>
      <w:numPr>
        <w:numId w:val="7"/>
      </w:numPr>
      <w:spacing w:before="240" w:after="120"/>
      <w:outlineLvl w:val="0"/>
    </w:pPr>
    <w:rPr>
      <w:b/>
    </w:rPr>
  </w:style>
  <w:style w:type="paragraph" w:styleId="berschrift2">
    <w:name w:val="heading 2"/>
    <w:basedOn w:val="Standard"/>
    <w:next w:val="Standard"/>
    <w:link w:val="berschrift2Zchn"/>
    <w:qFormat/>
    <w:pPr>
      <w:keepNext/>
      <w:numPr>
        <w:ilvl w:val="1"/>
        <w:numId w:val="7"/>
      </w:numPr>
      <w:spacing w:before="120" w:after="120"/>
      <w:outlineLvl w:val="1"/>
    </w:pPr>
    <w:rPr>
      <w:noProof w:val="0"/>
    </w:rPr>
  </w:style>
  <w:style w:type="paragraph" w:styleId="berschrift3">
    <w:name w:val="heading 3"/>
    <w:basedOn w:val="Standard"/>
    <w:next w:val="Standard"/>
    <w:qFormat/>
    <w:pPr>
      <w:numPr>
        <w:ilvl w:val="2"/>
        <w:numId w:val="7"/>
      </w:numPr>
      <w:spacing w:before="120" w:after="120"/>
      <w:outlineLvl w:val="2"/>
    </w:pPr>
  </w:style>
  <w:style w:type="paragraph" w:styleId="berschrift4">
    <w:name w:val="heading 4"/>
    <w:basedOn w:val="Standard"/>
    <w:next w:val="Standard"/>
    <w:qFormat/>
    <w:pPr>
      <w:numPr>
        <w:ilvl w:val="3"/>
        <w:numId w:val="7"/>
      </w:numPr>
      <w:outlineLvl w:val="3"/>
    </w:pPr>
  </w:style>
  <w:style w:type="paragraph" w:styleId="berschrift5">
    <w:name w:val="heading 5"/>
    <w:next w:val="Standard"/>
    <w:qFormat/>
    <w:pPr>
      <w:numPr>
        <w:ilvl w:val="4"/>
        <w:numId w:val="7"/>
      </w:numPr>
      <w:outlineLvl w:val="4"/>
    </w:pPr>
    <w:rPr>
      <w:noProof/>
      <w:lang w:eastAsia="de-DE"/>
    </w:rPr>
  </w:style>
  <w:style w:type="paragraph" w:styleId="berschrift6">
    <w:name w:val="heading 6"/>
    <w:next w:val="Standard"/>
    <w:qFormat/>
    <w:pPr>
      <w:numPr>
        <w:ilvl w:val="5"/>
        <w:numId w:val="7"/>
      </w:numPr>
      <w:outlineLvl w:val="5"/>
    </w:pPr>
    <w:rPr>
      <w:noProof/>
      <w:lang w:eastAsia="de-DE"/>
    </w:rPr>
  </w:style>
  <w:style w:type="paragraph" w:styleId="berschrift7">
    <w:name w:val="heading 7"/>
    <w:next w:val="Standard"/>
    <w:qFormat/>
    <w:pPr>
      <w:numPr>
        <w:ilvl w:val="6"/>
        <w:numId w:val="7"/>
      </w:numPr>
      <w:outlineLvl w:val="6"/>
    </w:pPr>
    <w:rPr>
      <w:noProof/>
      <w:lang w:eastAsia="de-DE"/>
    </w:rPr>
  </w:style>
  <w:style w:type="paragraph" w:styleId="berschrift8">
    <w:name w:val="heading 8"/>
    <w:next w:val="Standard"/>
    <w:qFormat/>
    <w:pPr>
      <w:numPr>
        <w:ilvl w:val="7"/>
        <w:numId w:val="7"/>
      </w:numPr>
      <w:outlineLvl w:val="7"/>
    </w:pPr>
    <w:rPr>
      <w:noProof/>
      <w:lang w:eastAsia="de-DE"/>
    </w:rPr>
  </w:style>
  <w:style w:type="paragraph" w:styleId="berschrift9">
    <w:name w:val="heading 9"/>
    <w:next w:val="Standard"/>
    <w:qFormat/>
    <w:pPr>
      <w:numPr>
        <w:ilvl w:val="8"/>
        <w:numId w:val="7"/>
      </w:numPr>
      <w:outlineLvl w:val="8"/>
    </w:pPr>
    <w:rPr>
      <w:noProof/>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16"/>
    </w:rPr>
  </w:style>
  <w:style w:type="character" w:styleId="Funotenzeichen">
    <w:name w:val="footnote reference"/>
    <w:semiHidden/>
    <w:rPr>
      <w:rFonts w:ascii="Univers (W1)" w:hAnsi="Univers (W1)"/>
      <w:noProof w:val="0"/>
      <w:sz w:val="24"/>
      <w:vertAlign w:val="superscript"/>
      <w:lang w:val="de-DE"/>
    </w:r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pPr>
      <w:spacing w:line="360" w:lineRule="auto"/>
    </w:pPr>
    <w:rPr>
      <w:noProof w:val="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ind w:left="709"/>
    </w:pPr>
    <w:rPr>
      <w:rFonts w:ascii="Univers (W1)" w:hAnsi="Univers (W1)"/>
      <w:noProof w:val="0"/>
    </w:rPr>
  </w:style>
  <w:style w:type="paragraph" w:styleId="Textkrper-Einzug2">
    <w:name w:val="Body Text Indent 2"/>
    <w:basedOn w:val="Standard"/>
    <w:pPr>
      <w:ind w:left="567"/>
    </w:pPr>
    <w:rPr>
      <w:rFonts w:ascii="Univers (W1)" w:hAnsi="Univers (W1)"/>
      <w:noProof w:val="0"/>
    </w:rPr>
  </w:style>
  <w:style w:type="paragraph" w:styleId="Textkrper-Einzug3">
    <w:name w:val="Body Text Indent 3"/>
    <w:basedOn w:val="Standard"/>
    <w:pPr>
      <w:ind w:left="709"/>
    </w:pPr>
    <w:rPr>
      <w:rFonts w:ascii="Univers (W1)" w:hAnsi="Univers (W1)"/>
      <w:b/>
      <w:noProof w:val="0"/>
    </w:rPr>
  </w:style>
  <w:style w:type="paragraph" w:styleId="Textkrper">
    <w:name w:val="Body Text"/>
    <w:basedOn w:val="Standard"/>
    <w:pPr>
      <w:keepNext/>
    </w:pPr>
    <w:rPr>
      <w:sz w:val="24"/>
    </w:rPr>
  </w:style>
  <w:style w:type="paragraph" w:styleId="Textkrper2">
    <w:name w:val="Body Text 2"/>
    <w:basedOn w:val="Standard"/>
    <w:pPr>
      <w:jc w:val="center"/>
    </w:pPr>
    <w:rPr>
      <w:rFonts w:ascii="TimesNewRomanPSMT" w:hAnsi="TimesNewRomanPSMT"/>
      <w:noProof w:val="0"/>
      <w:snapToGrid w:val="0"/>
      <w:sz w:val="24"/>
    </w:rPr>
  </w:style>
  <w:style w:type="paragraph" w:styleId="Sprechblasentext">
    <w:name w:val="Balloon Text"/>
    <w:basedOn w:val="Standard"/>
    <w:semiHidden/>
    <w:rsid w:val="00902746"/>
    <w:rPr>
      <w:rFonts w:ascii="Tahoma" w:hAnsi="Tahoma" w:cs="Tahoma"/>
      <w:sz w:val="16"/>
      <w:szCs w:val="16"/>
    </w:rPr>
  </w:style>
  <w:style w:type="character" w:styleId="Hyperlink">
    <w:name w:val="Hyperlink"/>
    <w:basedOn w:val="Absatz-Standardschriftart"/>
    <w:rsid w:val="0025601C"/>
    <w:rPr>
      <w:color w:val="0000FF"/>
      <w:u w:val="single"/>
    </w:rPr>
  </w:style>
  <w:style w:type="paragraph" w:customStyle="1" w:styleId="StandardInMin">
    <w:name w:val="StandardInMin"/>
    <w:basedOn w:val="Standard"/>
    <w:rsid w:val="00720FA1"/>
    <w:pPr>
      <w:spacing w:line="360" w:lineRule="auto"/>
    </w:pPr>
    <w:rPr>
      <w:noProof w:val="0"/>
      <w:sz w:val="24"/>
    </w:rPr>
  </w:style>
  <w:style w:type="paragraph" w:customStyle="1" w:styleId="Verborgen">
    <w:name w:val="Verborgen"/>
    <w:basedOn w:val="Standard"/>
    <w:rsid w:val="006E6266"/>
    <w:pPr>
      <w:tabs>
        <w:tab w:val="left" w:pos="0"/>
      </w:tabs>
      <w:spacing w:line="360" w:lineRule="auto"/>
      <w:ind w:left="-284"/>
    </w:pPr>
    <w:rPr>
      <w:noProof w:val="0"/>
      <w:vanish/>
      <w:color w:val="0000FF"/>
    </w:rPr>
  </w:style>
  <w:style w:type="paragraph" w:styleId="Listenabsatz">
    <w:name w:val="List Paragraph"/>
    <w:basedOn w:val="Standard"/>
    <w:uiPriority w:val="34"/>
    <w:qFormat/>
    <w:rsid w:val="008F5028"/>
    <w:pPr>
      <w:ind w:left="720"/>
      <w:contextualSpacing/>
    </w:pPr>
  </w:style>
  <w:style w:type="paragraph" w:styleId="Kommentarthema">
    <w:name w:val="annotation subject"/>
    <w:basedOn w:val="Kommentartext"/>
    <w:next w:val="Kommentartext"/>
    <w:link w:val="KommentarthemaZchn"/>
    <w:uiPriority w:val="99"/>
    <w:semiHidden/>
    <w:unhideWhenUsed/>
    <w:rsid w:val="000B6FBE"/>
    <w:pPr>
      <w:spacing w:line="240" w:lineRule="auto"/>
    </w:pPr>
    <w:rPr>
      <w:b/>
      <w:bCs/>
      <w:noProof/>
    </w:rPr>
  </w:style>
  <w:style w:type="character" w:customStyle="1" w:styleId="KommentartextZchn">
    <w:name w:val="Kommentartext Zchn"/>
    <w:basedOn w:val="Absatz-Standardschriftart"/>
    <w:link w:val="Kommentartext"/>
    <w:semiHidden/>
    <w:rsid w:val="000B6FBE"/>
    <w:rPr>
      <w:lang w:eastAsia="de-DE"/>
    </w:rPr>
  </w:style>
  <w:style w:type="character" w:customStyle="1" w:styleId="KommentarthemaZchn">
    <w:name w:val="Kommentarthema Zchn"/>
    <w:basedOn w:val="KommentartextZchn"/>
    <w:link w:val="Kommentarthema"/>
    <w:uiPriority w:val="99"/>
    <w:semiHidden/>
    <w:rsid w:val="000B6FBE"/>
    <w:rPr>
      <w:b/>
      <w:bCs/>
      <w:noProof/>
      <w:lang w:eastAsia="de-DE"/>
    </w:rPr>
  </w:style>
  <w:style w:type="character" w:styleId="Platzhaltertext">
    <w:name w:val="Placeholder Text"/>
    <w:basedOn w:val="Absatz-Standardschriftart"/>
    <w:uiPriority w:val="99"/>
    <w:semiHidden/>
    <w:rsid w:val="003F2F28"/>
    <w:rPr>
      <w:color w:val="808080"/>
    </w:rPr>
  </w:style>
  <w:style w:type="character" w:styleId="BesuchterLink">
    <w:name w:val="FollowedHyperlink"/>
    <w:basedOn w:val="Absatz-Standardschriftart"/>
    <w:uiPriority w:val="99"/>
    <w:semiHidden/>
    <w:unhideWhenUsed/>
    <w:rsid w:val="004A01FE"/>
    <w:rPr>
      <w:color w:val="800080" w:themeColor="followedHyperlink"/>
      <w:u w:val="single"/>
    </w:rPr>
  </w:style>
  <w:style w:type="table" w:styleId="Tabellenraster">
    <w:name w:val="Table Grid"/>
    <w:basedOn w:val="NormaleTabelle"/>
    <w:uiPriority w:val="59"/>
    <w:rsid w:val="00C0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A07473"/>
    <w:rPr>
      <w:lang w:eastAsia="de-DE"/>
    </w:rPr>
  </w:style>
  <w:style w:type="paragraph" w:customStyle="1" w:styleId="Default">
    <w:name w:val="Default"/>
    <w:rsid w:val="006F3F01"/>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65970">
      <w:bodyDiv w:val="1"/>
      <w:marLeft w:val="0"/>
      <w:marRight w:val="0"/>
      <w:marTop w:val="0"/>
      <w:marBottom w:val="0"/>
      <w:divBdr>
        <w:top w:val="none" w:sz="0" w:space="0" w:color="auto"/>
        <w:left w:val="none" w:sz="0" w:space="0" w:color="auto"/>
        <w:bottom w:val="none" w:sz="0" w:space="0" w:color="auto"/>
        <w:right w:val="none" w:sz="0" w:space="0" w:color="auto"/>
      </w:divBdr>
    </w:div>
    <w:div w:id="1468621447">
      <w:bodyDiv w:val="1"/>
      <w:marLeft w:val="0"/>
      <w:marRight w:val="0"/>
      <w:marTop w:val="0"/>
      <w:marBottom w:val="0"/>
      <w:divBdr>
        <w:top w:val="none" w:sz="0" w:space="0" w:color="auto"/>
        <w:left w:val="none" w:sz="0" w:space="0" w:color="auto"/>
        <w:bottom w:val="none" w:sz="0" w:space="0" w:color="auto"/>
        <w:right w:val="none" w:sz="0" w:space="0" w:color="auto"/>
      </w:divBdr>
    </w:div>
    <w:div w:id="1677658298">
      <w:bodyDiv w:val="1"/>
      <w:marLeft w:val="0"/>
      <w:marRight w:val="0"/>
      <w:marTop w:val="0"/>
      <w:marBottom w:val="0"/>
      <w:divBdr>
        <w:top w:val="none" w:sz="0" w:space="0" w:color="auto"/>
        <w:left w:val="none" w:sz="0" w:space="0" w:color="auto"/>
        <w:bottom w:val="none" w:sz="0" w:space="0" w:color="auto"/>
        <w:right w:val="none" w:sz="0" w:space="0" w:color="auto"/>
      </w:divBdr>
    </w:div>
    <w:div w:id="17239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85FE0-2664-434A-8EFD-8E080899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4385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Antrag</vt:lpstr>
    </vt:vector>
  </TitlesOfParts>
  <Company>Schleswig-Holstein</Company>
  <LinksUpToDate>false</LinksUpToDate>
  <CharactersWithSpaces>5070</CharactersWithSpaces>
  <SharedDoc>false</SharedDoc>
  <HLinks>
    <vt:vector size="12" baseType="variant">
      <vt:variant>
        <vt:i4>3604606</vt:i4>
      </vt:variant>
      <vt:variant>
        <vt:i4>295</vt:i4>
      </vt:variant>
      <vt:variant>
        <vt:i4>0</vt:i4>
      </vt:variant>
      <vt:variant>
        <vt:i4>5</vt:i4>
      </vt:variant>
      <vt:variant>
        <vt:lpwstr>http://www.abst-sh.de/</vt:lpwstr>
      </vt:variant>
      <vt:variant>
        <vt:lpwstr/>
      </vt:variant>
      <vt:variant>
        <vt:i4>589841</vt:i4>
      </vt:variant>
      <vt:variant>
        <vt:i4>292</vt:i4>
      </vt:variant>
      <vt:variant>
        <vt:i4>0</vt:i4>
      </vt:variant>
      <vt:variant>
        <vt:i4>5</vt:i4>
      </vt:variant>
      <vt:variant>
        <vt:lpwstr>http://www.agrar-fischerei-zahlungen.de/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creator>IMSH</dc:creator>
  <cp:lastModifiedBy>Spiedt, Mirko (2) (LLUR)</cp:lastModifiedBy>
  <cp:revision>3</cp:revision>
  <cp:lastPrinted>2020-02-24T13:48:00Z</cp:lastPrinted>
  <dcterms:created xsi:type="dcterms:W3CDTF">2023-03-06T10:22:00Z</dcterms:created>
  <dcterms:modified xsi:type="dcterms:W3CDTF">2023-03-08T16:39:00Z</dcterms:modified>
</cp:coreProperties>
</file>